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C5CB31" w14:textId="01AFD05F" w:rsidR="004B45C6" w:rsidRPr="00D214AC" w:rsidRDefault="008D16D5" w:rsidP="007F2623">
      <w:pPr>
        <w:spacing w:line="480" w:lineRule="auto"/>
        <w:jc w:val="center"/>
        <w:rPr>
          <w:rFonts w:ascii="Times New Roman" w:hAnsi="Times New Roman" w:cs="Times New Roman"/>
          <w:b/>
          <w:sz w:val="32"/>
          <w:szCs w:val="32"/>
        </w:rPr>
      </w:pPr>
      <w:r w:rsidRPr="00D214AC">
        <w:rPr>
          <w:rFonts w:ascii="Times New Roman" w:hAnsi="Times New Roman" w:cs="Times New Roman"/>
          <w:b/>
          <w:sz w:val="32"/>
          <w:szCs w:val="32"/>
        </w:rPr>
        <w:t>Development</w:t>
      </w:r>
      <w:r w:rsidR="004B45C6" w:rsidRPr="00D214AC">
        <w:rPr>
          <w:rFonts w:ascii="Times New Roman" w:hAnsi="Times New Roman" w:cs="Times New Roman"/>
          <w:b/>
          <w:sz w:val="32"/>
          <w:szCs w:val="32"/>
        </w:rPr>
        <w:t xml:space="preserve"> of </w:t>
      </w:r>
      <w:r w:rsidRPr="00D214AC">
        <w:rPr>
          <w:rFonts w:ascii="Times New Roman" w:hAnsi="Times New Roman" w:cs="Times New Roman"/>
          <w:b/>
          <w:sz w:val="32"/>
          <w:szCs w:val="32"/>
        </w:rPr>
        <w:t xml:space="preserve">new </w:t>
      </w:r>
      <w:r w:rsidR="004B45C6" w:rsidRPr="00D214AC">
        <w:rPr>
          <w:rFonts w:ascii="Times New Roman" w:hAnsi="Times New Roman" w:cs="Times New Roman"/>
          <w:b/>
          <w:sz w:val="32"/>
          <w:szCs w:val="32"/>
        </w:rPr>
        <w:t>graphene</w:t>
      </w:r>
      <w:r w:rsidRPr="00D214AC">
        <w:rPr>
          <w:rFonts w:ascii="Times New Roman" w:hAnsi="Times New Roman" w:cs="Times New Roman"/>
          <w:b/>
          <w:sz w:val="32"/>
          <w:szCs w:val="32"/>
        </w:rPr>
        <w:t>/epoxy nanocomposites</w:t>
      </w:r>
      <w:r w:rsidR="00C2694B" w:rsidRPr="00D214AC">
        <w:rPr>
          <w:rFonts w:ascii="Times New Roman" w:hAnsi="Times New Roman" w:cs="Times New Roman"/>
          <w:b/>
          <w:sz w:val="32"/>
          <w:szCs w:val="32"/>
        </w:rPr>
        <w:t xml:space="preserve"> </w:t>
      </w:r>
      <w:r w:rsidRPr="00D214AC">
        <w:rPr>
          <w:rFonts w:ascii="Times New Roman" w:hAnsi="Times New Roman" w:cs="Times New Roman"/>
          <w:b/>
          <w:sz w:val="32"/>
          <w:szCs w:val="32"/>
        </w:rPr>
        <w:t>and study of</w:t>
      </w:r>
      <w:r w:rsidR="004B45C6" w:rsidRPr="00D214AC">
        <w:rPr>
          <w:rFonts w:ascii="Times New Roman" w:hAnsi="Times New Roman" w:cs="Times New Roman"/>
          <w:b/>
          <w:sz w:val="32"/>
          <w:szCs w:val="32"/>
        </w:rPr>
        <w:t xml:space="preserve"> cure kinetics, thermal and mechanical properties</w:t>
      </w:r>
    </w:p>
    <w:p w14:paraId="713B67D2" w14:textId="420CC577" w:rsidR="00086EDC" w:rsidRPr="00D214AC" w:rsidRDefault="00086EDC" w:rsidP="00801582">
      <w:pPr>
        <w:spacing w:line="480" w:lineRule="auto"/>
        <w:jc w:val="center"/>
        <w:rPr>
          <w:rFonts w:ascii="Times New Roman" w:hAnsi="Times New Roman" w:cs="Times New Roman"/>
          <w:sz w:val="24"/>
          <w:szCs w:val="24"/>
        </w:rPr>
      </w:pPr>
      <w:r w:rsidRPr="00D214AC">
        <w:rPr>
          <w:rFonts w:ascii="Times New Roman" w:hAnsi="Times New Roman" w:cs="Times New Roman"/>
          <w:sz w:val="24"/>
          <w:szCs w:val="24"/>
        </w:rPr>
        <w:t>Sheikh Rehman</w:t>
      </w:r>
      <w:r w:rsidRPr="00D214AC">
        <w:rPr>
          <w:rFonts w:ascii="Times New Roman" w:hAnsi="Times New Roman" w:cs="Times New Roman"/>
          <w:sz w:val="24"/>
          <w:szCs w:val="24"/>
          <w:vertAlign w:val="superscript"/>
        </w:rPr>
        <w:t>1</w:t>
      </w:r>
      <w:r w:rsidRPr="00D214AC">
        <w:rPr>
          <w:rFonts w:ascii="Times New Roman" w:hAnsi="Times New Roman" w:cs="Times New Roman"/>
          <w:sz w:val="24"/>
          <w:szCs w:val="24"/>
        </w:rPr>
        <w:t xml:space="preserve">, </w:t>
      </w:r>
      <w:r w:rsidR="00296E9B" w:rsidRPr="00D214AC">
        <w:rPr>
          <w:rFonts w:ascii="Times New Roman" w:hAnsi="Times New Roman" w:cs="Times New Roman"/>
          <w:sz w:val="24"/>
          <w:szCs w:val="24"/>
        </w:rPr>
        <w:t>Sufyan Akram</w:t>
      </w:r>
      <w:r w:rsidR="000A3ABC" w:rsidRPr="00D214AC">
        <w:rPr>
          <w:rFonts w:ascii="Times New Roman" w:hAnsi="Times New Roman" w:cs="Times New Roman"/>
          <w:sz w:val="24"/>
          <w:szCs w:val="24"/>
          <w:vertAlign w:val="superscript"/>
        </w:rPr>
        <w:t>2</w:t>
      </w:r>
      <w:r w:rsidR="000A3ABC" w:rsidRPr="00D214AC">
        <w:rPr>
          <w:rFonts w:ascii="Times New Roman" w:hAnsi="Times New Roman" w:cs="Times New Roman"/>
          <w:sz w:val="24"/>
          <w:szCs w:val="24"/>
        </w:rPr>
        <w:t>, Antonios Kanellopoulos</w:t>
      </w:r>
      <w:r w:rsidR="00865819" w:rsidRPr="00D214AC">
        <w:rPr>
          <w:rFonts w:ascii="Times New Roman" w:hAnsi="Times New Roman" w:cs="Times New Roman"/>
          <w:sz w:val="24"/>
          <w:szCs w:val="24"/>
          <w:vertAlign w:val="superscript"/>
        </w:rPr>
        <w:t>2</w:t>
      </w:r>
      <w:r w:rsidR="00865819" w:rsidRPr="00D214AC">
        <w:rPr>
          <w:rFonts w:ascii="Times New Roman" w:hAnsi="Times New Roman" w:cs="Times New Roman"/>
          <w:sz w:val="24"/>
          <w:szCs w:val="24"/>
        </w:rPr>
        <w:t xml:space="preserve">, </w:t>
      </w:r>
      <w:r w:rsidRPr="00D214AC">
        <w:rPr>
          <w:rFonts w:ascii="Times New Roman" w:hAnsi="Times New Roman" w:cs="Times New Roman"/>
          <w:sz w:val="24"/>
          <w:szCs w:val="24"/>
        </w:rPr>
        <w:t>Ahmed Elmarakbi</w:t>
      </w:r>
      <w:r w:rsidR="00865819" w:rsidRPr="00D214AC">
        <w:rPr>
          <w:rFonts w:ascii="Times New Roman" w:hAnsi="Times New Roman" w:cs="Times New Roman"/>
          <w:sz w:val="24"/>
          <w:szCs w:val="24"/>
          <w:vertAlign w:val="superscript"/>
        </w:rPr>
        <w:t>3</w:t>
      </w:r>
      <w:r w:rsidRPr="00D214AC">
        <w:rPr>
          <w:rFonts w:ascii="Times New Roman" w:hAnsi="Times New Roman" w:cs="Times New Roman"/>
          <w:sz w:val="24"/>
          <w:szCs w:val="24"/>
        </w:rPr>
        <w:t>, Panagiotis</w:t>
      </w:r>
      <w:r w:rsidR="00253B5E" w:rsidRPr="00D214AC">
        <w:rPr>
          <w:rFonts w:ascii="Times New Roman" w:hAnsi="Times New Roman" w:cs="Times New Roman"/>
          <w:sz w:val="24"/>
          <w:szCs w:val="24"/>
        </w:rPr>
        <w:t xml:space="preserve"> </w:t>
      </w:r>
      <w:r w:rsidR="002B68FA" w:rsidRPr="00D214AC">
        <w:rPr>
          <w:rFonts w:ascii="Times New Roman" w:hAnsi="Times New Roman" w:cs="Times New Roman"/>
          <w:sz w:val="24"/>
          <w:szCs w:val="24"/>
        </w:rPr>
        <w:t xml:space="preserve">G </w:t>
      </w:r>
      <w:r w:rsidRPr="00D214AC">
        <w:rPr>
          <w:rFonts w:ascii="Times New Roman" w:hAnsi="Times New Roman" w:cs="Times New Roman"/>
          <w:sz w:val="24"/>
          <w:szCs w:val="24"/>
        </w:rPr>
        <w:t>Karagiannidis</w:t>
      </w:r>
      <w:r w:rsidRPr="00D214AC">
        <w:rPr>
          <w:rFonts w:ascii="Times New Roman" w:hAnsi="Times New Roman" w:cs="Times New Roman"/>
          <w:sz w:val="24"/>
          <w:szCs w:val="24"/>
          <w:vertAlign w:val="superscript"/>
        </w:rPr>
        <w:t>1</w:t>
      </w:r>
      <w:r w:rsidR="004B45C6" w:rsidRPr="00D214AC">
        <w:rPr>
          <w:rFonts w:ascii="Times New Roman" w:hAnsi="Times New Roman" w:cs="Times New Roman"/>
          <w:sz w:val="24"/>
          <w:szCs w:val="24"/>
          <w:vertAlign w:val="superscript"/>
        </w:rPr>
        <w:t>*</w:t>
      </w:r>
    </w:p>
    <w:p w14:paraId="675ED830" w14:textId="23D8EC3C" w:rsidR="00FD3EFB" w:rsidRPr="00D214AC" w:rsidRDefault="00086EDC" w:rsidP="007F2623">
      <w:pPr>
        <w:spacing w:line="480" w:lineRule="auto"/>
        <w:jc w:val="center"/>
        <w:rPr>
          <w:rFonts w:ascii="Times New Roman" w:hAnsi="Times New Roman" w:cs="Times New Roman"/>
          <w:sz w:val="24"/>
          <w:szCs w:val="24"/>
        </w:rPr>
      </w:pPr>
      <w:r w:rsidRPr="00D214AC">
        <w:rPr>
          <w:rFonts w:ascii="Times New Roman" w:hAnsi="Times New Roman" w:cs="Times New Roman"/>
          <w:sz w:val="24"/>
          <w:szCs w:val="24"/>
          <w:vertAlign w:val="superscript"/>
        </w:rPr>
        <w:t>1</w:t>
      </w:r>
      <w:r w:rsidRPr="00D214AC">
        <w:rPr>
          <w:rFonts w:ascii="Times New Roman" w:hAnsi="Times New Roman" w:cs="Times New Roman"/>
          <w:sz w:val="24"/>
          <w:szCs w:val="24"/>
        </w:rPr>
        <w:t>School of Engineering, Faculty of Technology, University of Sunderland, Sunderland, SR6 0DD, United Kingdom</w:t>
      </w:r>
    </w:p>
    <w:p w14:paraId="53EB7584" w14:textId="09F4913D" w:rsidR="00865819" w:rsidRPr="00D214AC" w:rsidRDefault="00865819" w:rsidP="00234160">
      <w:pPr>
        <w:spacing w:line="480" w:lineRule="auto"/>
        <w:jc w:val="center"/>
        <w:rPr>
          <w:rFonts w:ascii="Times New Roman" w:hAnsi="Times New Roman" w:cs="Times New Roman"/>
          <w:sz w:val="24"/>
          <w:szCs w:val="24"/>
        </w:rPr>
      </w:pPr>
      <w:r w:rsidRPr="00D214AC">
        <w:rPr>
          <w:rFonts w:ascii="Times New Roman" w:hAnsi="Times New Roman" w:cs="Times New Roman"/>
          <w:sz w:val="24"/>
          <w:szCs w:val="24"/>
          <w:vertAlign w:val="superscript"/>
        </w:rPr>
        <w:t>2</w:t>
      </w:r>
      <w:r w:rsidR="00234160" w:rsidRPr="00D214AC">
        <w:rPr>
          <w:rFonts w:ascii="Times New Roman" w:hAnsi="Times New Roman" w:cs="Times New Roman"/>
          <w:sz w:val="24"/>
          <w:szCs w:val="24"/>
          <w:lang w:val="en-US"/>
        </w:rPr>
        <w:t>University of Hertfordshire</w:t>
      </w:r>
      <w:r w:rsidR="003B3509" w:rsidRPr="00D214AC">
        <w:rPr>
          <w:rFonts w:ascii="Times New Roman" w:hAnsi="Times New Roman" w:cs="Times New Roman"/>
          <w:sz w:val="24"/>
          <w:szCs w:val="24"/>
          <w:lang w:val="en-US"/>
        </w:rPr>
        <w:t>,</w:t>
      </w:r>
      <w:r w:rsidR="00234160" w:rsidRPr="00D214AC">
        <w:rPr>
          <w:rFonts w:ascii="Times New Roman" w:hAnsi="Times New Roman" w:cs="Times New Roman"/>
          <w:sz w:val="24"/>
          <w:szCs w:val="24"/>
          <w:lang w:val="en-US"/>
        </w:rPr>
        <w:t xml:space="preserve"> School of Engineering and Computer Science, Centre for Engineering Research, College Lane Campus, Hatfield, UK</w:t>
      </w:r>
    </w:p>
    <w:p w14:paraId="1613E80C" w14:textId="2431625C" w:rsidR="00086EDC" w:rsidRPr="00D214AC" w:rsidRDefault="00865819" w:rsidP="007F2623">
      <w:pPr>
        <w:spacing w:line="480" w:lineRule="auto"/>
        <w:jc w:val="center"/>
        <w:rPr>
          <w:rFonts w:ascii="Times New Roman" w:hAnsi="Times New Roman" w:cs="Times New Roman"/>
          <w:sz w:val="24"/>
          <w:szCs w:val="24"/>
        </w:rPr>
      </w:pPr>
      <w:r w:rsidRPr="00D214AC">
        <w:rPr>
          <w:rFonts w:ascii="Times New Roman" w:hAnsi="Times New Roman" w:cs="Times New Roman"/>
          <w:sz w:val="24"/>
          <w:szCs w:val="24"/>
          <w:vertAlign w:val="superscript"/>
        </w:rPr>
        <w:t>3</w:t>
      </w:r>
      <w:r w:rsidR="00086EDC" w:rsidRPr="00D214AC">
        <w:rPr>
          <w:rFonts w:ascii="Times New Roman" w:hAnsi="Times New Roman" w:cs="Times New Roman"/>
          <w:sz w:val="24"/>
          <w:szCs w:val="24"/>
        </w:rPr>
        <w:t xml:space="preserve">Department of Mechanical and Construction Engineering, Faculty of Engineering and Environment, Northumbria University, Newcastle, </w:t>
      </w:r>
      <w:proofErr w:type="gramStart"/>
      <w:r w:rsidR="00086EDC" w:rsidRPr="00D214AC">
        <w:rPr>
          <w:rFonts w:ascii="Times New Roman" w:hAnsi="Times New Roman" w:cs="Times New Roman"/>
          <w:sz w:val="24"/>
          <w:szCs w:val="24"/>
        </w:rPr>
        <w:t>NE18ST</w:t>
      </w:r>
      <w:proofErr w:type="gramEnd"/>
      <w:r w:rsidR="00086EDC" w:rsidRPr="00D214AC">
        <w:rPr>
          <w:rFonts w:ascii="Times New Roman" w:hAnsi="Times New Roman" w:cs="Times New Roman"/>
          <w:sz w:val="24"/>
          <w:szCs w:val="24"/>
        </w:rPr>
        <w:t>, United Kingdom</w:t>
      </w:r>
    </w:p>
    <w:p w14:paraId="15972D61" w14:textId="77777777" w:rsidR="000A3ABC" w:rsidRPr="00D214AC" w:rsidRDefault="000A3ABC" w:rsidP="007F2623">
      <w:pPr>
        <w:spacing w:line="480" w:lineRule="auto"/>
        <w:jc w:val="center"/>
        <w:rPr>
          <w:rFonts w:ascii="Times New Roman" w:hAnsi="Times New Roman" w:cs="Times New Roman"/>
          <w:b/>
          <w:sz w:val="24"/>
          <w:szCs w:val="24"/>
        </w:rPr>
      </w:pPr>
    </w:p>
    <w:p w14:paraId="6AB932EE" w14:textId="5D216870" w:rsidR="004B45C6" w:rsidRPr="00D214AC" w:rsidRDefault="004B45C6" w:rsidP="007F2623">
      <w:pPr>
        <w:spacing w:line="480" w:lineRule="auto"/>
        <w:rPr>
          <w:rFonts w:ascii="Times New Roman" w:hAnsi="Times New Roman" w:cs="Times New Roman"/>
          <w:bCs/>
          <w:sz w:val="24"/>
          <w:szCs w:val="24"/>
        </w:rPr>
      </w:pPr>
      <w:r w:rsidRPr="00D214AC">
        <w:rPr>
          <w:rFonts w:ascii="Times New Roman" w:hAnsi="Times New Roman" w:cs="Times New Roman"/>
          <w:sz w:val="24"/>
          <w:szCs w:val="24"/>
          <w:vertAlign w:val="superscript"/>
        </w:rPr>
        <w:t>*</w:t>
      </w:r>
      <w:r w:rsidRPr="00D214AC">
        <w:rPr>
          <w:rFonts w:ascii="Times New Roman" w:hAnsi="Times New Roman" w:cs="Times New Roman"/>
          <w:bCs/>
          <w:sz w:val="24"/>
          <w:szCs w:val="24"/>
        </w:rPr>
        <w:t>Corresponding author: Panagiotis.Karagiannidis@sunderland.ac.uk</w:t>
      </w:r>
    </w:p>
    <w:p w14:paraId="156FE0E8" w14:textId="77777777" w:rsidR="00CF0A30" w:rsidRPr="00D214AC" w:rsidRDefault="00CF0A30" w:rsidP="007F2623">
      <w:pPr>
        <w:spacing w:line="480" w:lineRule="auto"/>
        <w:rPr>
          <w:rFonts w:ascii="Times New Roman" w:hAnsi="Times New Roman" w:cs="Times New Roman"/>
          <w:b/>
          <w:sz w:val="24"/>
          <w:szCs w:val="24"/>
        </w:rPr>
      </w:pPr>
    </w:p>
    <w:p w14:paraId="66DCE524" w14:textId="59FB36BD" w:rsidR="00CF0A30" w:rsidRPr="00D214AC" w:rsidRDefault="00CF0A30" w:rsidP="007F2623">
      <w:pPr>
        <w:spacing w:after="240" w:line="480" w:lineRule="auto"/>
        <w:rPr>
          <w:rFonts w:ascii="Times New Roman" w:hAnsi="Times New Roman" w:cs="Times New Roman"/>
          <w:b/>
          <w:sz w:val="24"/>
          <w:szCs w:val="24"/>
        </w:rPr>
      </w:pPr>
      <w:r w:rsidRPr="00D214AC">
        <w:rPr>
          <w:rFonts w:ascii="Times New Roman" w:hAnsi="Times New Roman" w:cs="Times New Roman"/>
          <w:b/>
          <w:sz w:val="24"/>
          <w:szCs w:val="24"/>
        </w:rPr>
        <w:t>Abstract:</w:t>
      </w:r>
    </w:p>
    <w:p w14:paraId="434F72FD" w14:textId="30AA77E4" w:rsidR="00CF0A30" w:rsidRPr="00D214AC" w:rsidRDefault="00BE750A" w:rsidP="00EC507B">
      <w:pPr>
        <w:spacing w:line="480" w:lineRule="auto"/>
        <w:jc w:val="both"/>
        <w:rPr>
          <w:rFonts w:ascii="Times New Roman" w:hAnsi="Times New Roman" w:cs="Times New Roman"/>
          <w:color w:val="222222"/>
          <w:sz w:val="24"/>
          <w:szCs w:val="24"/>
          <w:shd w:val="clear" w:color="auto" w:fill="FFFFFF"/>
        </w:rPr>
      </w:pPr>
      <w:r w:rsidRPr="00D214AC">
        <w:rPr>
          <w:rFonts w:ascii="Times New Roman" w:hAnsi="Times New Roman" w:cs="Times New Roman"/>
          <w:sz w:val="24"/>
          <w:szCs w:val="24"/>
        </w:rPr>
        <w:t>N</w:t>
      </w:r>
      <w:r w:rsidR="00CF0A30" w:rsidRPr="00D214AC">
        <w:rPr>
          <w:rFonts w:ascii="Times New Roman" w:hAnsi="Times New Roman" w:cs="Times New Roman"/>
          <w:sz w:val="24"/>
          <w:szCs w:val="24"/>
        </w:rPr>
        <w:t>ew graphene</w:t>
      </w:r>
      <w:r w:rsidR="00DC332F" w:rsidRPr="00D214AC">
        <w:rPr>
          <w:rFonts w:ascii="Times New Roman" w:hAnsi="Times New Roman" w:cs="Times New Roman"/>
          <w:sz w:val="24"/>
          <w:szCs w:val="24"/>
        </w:rPr>
        <w:t>/</w:t>
      </w:r>
      <w:r w:rsidR="00CF0A30" w:rsidRPr="00D214AC">
        <w:rPr>
          <w:rFonts w:ascii="Times New Roman" w:hAnsi="Times New Roman" w:cs="Times New Roman"/>
          <w:sz w:val="24"/>
          <w:szCs w:val="24"/>
        </w:rPr>
        <w:t>polymer nanocomposite</w:t>
      </w:r>
      <w:r w:rsidR="00F46375" w:rsidRPr="00D214AC">
        <w:rPr>
          <w:rFonts w:ascii="Times New Roman" w:hAnsi="Times New Roman" w:cs="Times New Roman"/>
          <w:sz w:val="24"/>
          <w:szCs w:val="24"/>
        </w:rPr>
        <w:t>s</w:t>
      </w:r>
      <w:r w:rsidR="00CF0A30" w:rsidRPr="00D214AC">
        <w:rPr>
          <w:rFonts w:ascii="Times New Roman" w:hAnsi="Times New Roman" w:cs="Times New Roman"/>
          <w:sz w:val="24"/>
          <w:szCs w:val="24"/>
        </w:rPr>
        <w:t xml:space="preserve"> w</w:t>
      </w:r>
      <w:r w:rsidR="00F46375" w:rsidRPr="00D214AC">
        <w:rPr>
          <w:rFonts w:ascii="Times New Roman" w:hAnsi="Times New Roman" w:cs="Times New Roman"/>
          <w:sz w:val="24"/>
          <w:szCs w:val="24"/>
        </w:rPr>
        <w:t>ere</w:t>
      </w:r>
      <w:r w:rsidR="00CF0A30" w:rsidRPr="00D214AC">
        <w:rPr>
          <w:rFonts w:ascii="Times New Roman" w:hAnsi="Times New Roman" w:cs="Times New Roman"/>
          <w:sz w:val="24"/>
          <w:szCs w:val="24"/>
        </w:rPr>
        <w:t xml:space="preserve"> prepared using graphene nanoplatelets (GNPs)</w:t>
      </w:r>
      <w:r w:rsidR="004A51D8" w:rsidRPr="00D214AC">
        <w:rPr>
          <w:rFonts w:ascii="Times New Roman" w:hAnsi="Times New Roman" w:cs="Times New Roman"/>
          <w:sz w:val="24"/>
          <w:szCs w:val="24"/>
        </w:rPr>
        <w:t xml:space="preserve"> and</w:t>
      </w:r>
      <w:r w:rsidR="00DC332F" w:rsidRPr="00D214AC">
        <w:rPr>
          <w:rFonts w:ascii="Times New Roman" w:hAnsi="Times New Roman" w:cs="Times New Roman"/>
          <w:sz w:val="24"/>
          <w:szCs w:val="24"/>
        </w:rPr>
        <w:t xml:space="preserve"> </w:t>
      </w:r>
      <w:r w:rsidR="00CF0A30" w:rsidRPr="00D214AC">
        <w:rPr>
          <w:rFonts w:ascii="Times New Roman" w:hAnsi="Times New Roman" w:cs="Times New Roman"/>
          <w:sz w:val="24"/>
          <w:szCs w:val="24"/>
        </w:rPr>
        <w:t xml:space="preserve">the epoxy </w:t>
      </w:r>
      <w:r w:rsidR="004A51D8" w:rsidRPr="00D214AC">
        <w:rPr>
          <w:rFonts w:ascii="Times New Roman" w:hAnsi="Times New Roman" w:cs="Times New Roman"/>
          <w:sz w:val="24"/>
          <w:szCs w:val="24"/>
        </w:rPr>
        <w:t>system</w:t>
      </w:r>
      <w:r w:rsidR="00CF0A30" w:rsidRPr="00D214AC">
        <w:rPr>
          <w:rFonts w:ascii="Times New Roman" w:hAnsi="Times New Roman" w:cs="Times New Roman"/>
          <w:sz w:val="24"/>
          <w:szCs w:val="24"/>
        </w:rPr>
        <w:t xml:space="preserve"> </w:t>
      </w:r>
      <w:bookmarkStart w:id="0" w:name="_Hlk28688252"/>
      <w:bookmarkStart w:id="1" w:name="_Hlk28688339"/>
      <w:proofErr w:type="spellStart"/>
      <w:r w:rsidR="00CF0A30" w:rsidRPr="00D214AC">
        <w:rPr>
          <w:rFonts w:ascii="Times New Roman" w:hAnsi="Times New Roman" w:cs="Times New Roman"/>
          <w:sz w:val="24"/>
          <w:szCs w:val="24"/>
        </w:rPr>
        <w:t>Epilok</w:t>
      </w:r>
      <w:proofErr w:type="spellEnd"/>
      <w:r w:rsidR="00CF0A30" w:rsidRPr="00D214AC">
        <w:rPr>
          <w:rFonts w:ascii="Times New Roman" w:hAnsi="Times New Roman" w:cs="Times New Roman"/>
          <w:sz w:val="24"/>
          <w:szCs w:val="24"/>
        </w:rPr>
        <w:t xml:space="preserve"> 60-566</w:t>
      </w:r>
      <w:bookmarkEnd w:id="0"/>
      <w:r w:rsidR="004A51D8" w:rsidRPr="00D214AC">
        <w:rPr>
          <w:rFonts w:ascii="Times New Roman" w:hAnsi="Times New Roman" w:cs="Times New Roman"/>
          <w:sz w:val="24"/>
          <w:szCs w:val="24"/>
        </w:rPr>
        <w:t>/</w:t>
      </w:r>
      <w:proofErr w:type="spellStart"/>
      <w:r w:rsidR="004A51D8" w:rsidRPr="00D214AC">
        <w:rPr>
          <w:rFonts w:ascii="Times New Roman" w:hAnsi="Times New Roman" w:cs="Times New Roman"/>
          <w:sz w:val="24"/>
          <w:szCs w:val="24"/>
        </w:rPr>
        <w:t>C</w:t>
      </w:r>
      <w:r w:rsidR="00CF0A30" w:rsidRPr="00D214AC">
        <w:rPr>
          <w:rFonts w:ascii="Times New Roman" w:hAnsi="Times New Roman" w:cs="Times New Roman"/>
          <w:sz w:val="24"/>
          <w:szCs w:val="24"/>
        </w:rPr>
        <w:t>uramine</w:t>
      </w:r>
      <w:proofErr w:type="spellEnd"/>
      <w:r w:rsidR="00CF0A30" w:rsidRPr="00D214AC">
        <w:rPr>
          <w:rFonts w:ascii="Times New Roman" w:hAnsi="Times New Roman" w:cs="Times New Roman"/>
          <w:sz w:val="24"/>
          <w:szCs w:val="24"/>
        </w:rPr>
        <w:t xml:space="preserve"> 32-494</w:t>
      </w:r>
      <w:bookmarkEnd w:id="1"/>
      <w:r w:rsidR="00CF0A30" w:rsidRPr="00D214AC">
        <w:rPr>
          <w:rFonts w:ascii="Times New Roman" w:hAnsi="Times New Roman" w:cs="Times New Roman"/>
          <w:sz w:val="24"/>
          <w:szCs w:val="24"/>
        </w:rPr>
        <w:t xml:space="preserve">. </w:t>
      </w:r>
      <w:r w:rsidR="004A51D8" w:rsidRPr="00D214AC">
        <w:rPr>
          <w:rFonts w:ascii="Times New Roman" w:hAnsi="Times New Roman" w:cs="Times New Roman"/>
          <w:sz w:val="24"/>
          <w:szCs w:val="24"/>
        </w:rPr>
        <w:t>T</w:t>
      </w:r>
      <w:r w:rsidR="00CF0A30" w:rsidRPr="00D214AC">
        <w:rPr>
          <w:rFonts w:ascii="Times New Roman" w:hAnsi="Times New Roman" w:cs="Times New Roman"/>
          <w:sz w:val="24"/>
          <w:szCs w:val="24"/>
        </w:rPr>
        <w:t xml:space="preserve">he GNPs were first dispersed into the </w:t>
      </w:r>
      <w:proofErr w:type="spellStart"/>
      <w:r w:rsidR="00CF0A30" w:rsidRPr="00D214AC">
        <w:rPr>
          <w:rFonts w:ascii="Times New Roman" w:hAnsi="Times New Roman" w:cs="Times New Roman"/>
          <w:sz w:val="24"/>
          <w:szCs w:val="24"/>
        </w:rPr>
        <w:t>curamine</w:t>
      </w:r>
      <w:proofErr w:type="spellEnd"/>
      <w:r w:rsidR="00CF0A30" w:rsidRPr="00D214AC">
        <w:rPr>
          <w:rFonts w:ascii="Times New Roman" w:hAnsi="Times New Roman" w:cs="Times New Roman"/>
          <w:sz w:val="24"/>
          <w:szCs w:val="24"/>
        </w:rPr>
        <w:t xml:space="preserve"> </w:t>
      </w:r>
      <w:r w:rsidR="004A51D8" w:rsidRPr="00D214AC">
        <w:rPr>
          <w:rFonts w:ascii="Times New Roman" w:hAnsi="Times New Roman" w:cs="Times New Roman"/>
          <w:sz w:val="24"/>
          <w:szCs w:val="24"/>
        </w:rPr>
        <w:t>hardener</w:t>
      </w:r>
      <w:r w:rsidR="00CF0A30" w:rsidRPr="00D214AC">
        <w:rPr>
          <w:rFonts w:ascii="Times New Roman" w:hAnsi="Times New Roman" w:cs="Times New Roman"/>
          <w:sz w:val="24"/>
          <w:szCs w:val="24"/>
        </w:rPr>
        <w:t xml:space="preserve"> using </w:t>
      </w:r>
      <w:r w:rsidR="0062161B" w:rsidRPr="00D214AC">
        <w:rPr>
          <w:rFonts w:ascii="Times New Roman" w:hAnsi="Times New Roman" w:cs="Times New Roman"/>
          <w:sz w:val="24"/>
          <w:szCs w:val="24"/>
        </w:rPr>
        <w:t xml:space="preserve">bath </w:t>
      </w:r>
      <w:r w:rsidR="00CF0A30" w:rsidRPr="00D214AC">
        <w:rPr>
          <w:rFonts w:ascii="Times New Roman" w:hAnsi="Times New Roman" w:cs="Times New Roman"/>
          <w:sz w:val="24"/>
          <w:szCs w:val="24"/>
        </w:rPr>
        <w:t>ultrasonication</w:t>
      </w:r>
      <w:r w:rsidR="00234160" w:rsidRPr="00D214AC">
        <w:rPr>
          <w:rFonts w:ascii="Times New Roman" w:hAnsi="Times New Roman" w:cs="Times New Roman"/>
          <w:sz w:val="24"/>
          <w:szCs w:val="24"/>
        </w:rPr>
        <w:t>,</w:t>
      </w:r>
      <w:r w:rsidR="00CF0A30" w:rsidRPr="00D214AC">
        <w:rPr>
          <w:rFonts w:ascii="Times New Roman" w:hAnsi="Times New Roman" w:cs="Times New Roman"/>
          <w:sz w:val="24"/>
          <w:szCs w:val="24"/>
        </w:rPr>
        <w:t xml:space="preserve"> </w:t>
      </w:r>
      <w:r w:rsidR="005D6463" w:rsidRPr="00D214AC">
        <w:rPr>
          <w:rFonts w:ascii="Times New Roman" w:hAnsi="Times New Roman" w:cs="Times New Roman"/>
          <w:sz w:val="24"/>
          <w:szCs w:val="24"/>
        </w:rPr>
        <w:t>followed by the addition of the</w:t>
      </w:r>
      <w:r w:rsidR="00CF0A30" w:rsidRPr="00D214AC">
        <w:rPr>
          <w:rFonts w:ascii="Times New Roman" w:hAnsi="Times New Roman" w:cs="Times New Roman"/>
          <w:sz w:val="24"/>
          <w:szCs w:val="24"/>
        </w:rPr>
        <w:t xml:space="preserve"> epoxy resin. The cure kinetics w</w:t>
      </w:r>
      <w:r w:rsidR="00EC1ABF" w:rsidRPr="00D214AC">
        <w:rPr>
          <w:rFonts w:ascii="Times New Roman" w:hAnsi="Times New Roman" w:cs="Times New Roman"/>
          <w:sz w:val="24"/>
          <w:szCs w:val="24"/>
        </w:rPr>
        <w:t>ere</w:t>
      </w:r>
      <w:r w:rsidR="00CF0A30" w:rsidRPr="00D214AC">
        <w:rPr>
          <w:rFonts w:ascii="Times New Roman" w:hAnsi="Times New Roman" w:cs="Times New Roman"/>
          <w:sz w:val="24"/>
          <w:szCs w:val="24"/>
        </w:rPr>
        <w:t xml:space="preserve"> studied by DSC under non-isothermal </w:t>
      </w:r>
      <w:r w:rsidR="004A51D8" w:rsidRPr="00D214AC">
        <w:rPr>
          <w:rFonts w:ascii="Times New Roman" w:hAnsi="Times New Roman" w:cs="Times New Roman"/>
          <w:sz w:val="24"/>
          <w:szCs w:val="24"/>
        </w:rPr>
        <w:t xml:space="preserve">and under isothermal </w:t>
      </w:r>
      <w:r w:rsidR="00CF0A30" w:rsidRPr="00D214AC">
        <w:rPr>
          <w:rFonts w:ascii="Times New Roman" w:hAnsi="Times New Roman" w:cs="Times New Roman"/>
          <w:sz w:val="24"/>
          <w:szCs w:val="24"/>
        </w:rPr>
        <w:t xml:space="preserve">conditions. </w:t>
      </w:r>
      <w:r w:rsidR="00EC507B" w:rsidRPr="00D214AC">
        <w:rPr>
          <w:rFonts w:ascii="Times New Roman" w:hAnsi="Times New Roman" w:cs="Times New Roman"/>
          <w:color w:val="222222"/>
          <w:sz w:val="24"/>
          <w:szCs w:val="24"/>
          <w:shd w:val="clear" w:color="auto" w:fill="FFFFFF"/>
        </w:rPr>
        <w:t xml:space="preserve">The kinetic parameters of the curing process were determined using </w:t>
      </w:r>
      <w:r w:rsidR="0017792C" w:rsidRPr="00D214AC">
        <w:rPr>
          <w:rFonts w:ascii="Times New Roman" w:hAnsi="Times New Roman" w:cs="Times New Roman"/>
          <w:color w:val="222222"/>
          <w:sz w:val="24"/>
          <w:szCs w:val="24"/>
          <w:shd w:val="clear" w:color="auto" w:fill="FFFFFF"/>
        </w:rPr>
        <w:t xml:space="preserve">the </w:t>
      </w:r>
      <w:r w:rsidR="00EC507B" w:rsidRPr="00D214AC">
        <w:rPr>
          <w:rFonts w:ascii="Times New Roman" w:hAnsi="Times New Roman" w:cs="Times New Roman"/>
          <w:color w:val="222222"/>
          <w:sz w:val="24"/>
          <w:szCs w:val="24"/>
          <w:shd w:val="clear" w:color="auto" w:fill="FFFFFF"/>
        </w:rPr>
        <w:t xml:space="preserve">non-isothermal Kissinger and </w:t>
      </w:r>
      <w:r w:rsidR="0017792C" w:rsidRPr="00D214AC">
        <w:rPr>
          <w:rFonts w:ascii="Times New Roman" w:eastAsia="Calibri" w:hAnsi="Times New Roman" w:cs="Times New Roman"/>
          <w:sz w:val="24"/>
          <w:szCs w:val="24"/>
        </w:rPr>
        <w:t>Ozawa-Flynn-Wall</w:t>
      </w:r>
      <w:r w:rsidR="0017792C" w:rsidRPr="00D214AC">
        <w:rPr>
          <w:rFonts w:ascii="Times New Roman" w:hAnsi="Times New Roman" w:cs="Times New Roman"/>
          <w:color w:val="222222"/>
          <w:sz w:val="24"/>
          <w:szCs w:val="24"/>
          <w:shd w:val="clear" w:color="auto" w:fill="FFFFFF"/>
        </w:rPr>
        <w:t xml:space="preserve"> models</w:t>
      </w:r>
      <w:r w:rsidR="00EC507B" w:rsidRPr="00D214AC">
        <w:rPr>
          <w:rFonts w:ascii="Times New Roman" w:hAnsi="Times New Roman" w:cs="Times New Roman"/>
          <w:color w:val="222222"/>
          <w:sz w:val="24"/>
          <w:szCs w:val="24"/>
          <w:shd w:val="clear" w:color="auto" w:fill="FFFFFF"/>
        </w:rPr>
        <w:t xml:space="preserve">. </w:t>
      </w:r>
      <w:r w:rsidR="006945D8" w:rsidRPr="00D214AC">
        <w:rPr>
          <w:rFonts w:ascii="Times New Roman" w:hAnsi="Times New Roman" w:cs="Times New Roman"/>
          <w:sz w:val="24"/>
          <w:szCs w:val="24"/>
        </w:rPr>
        <w:t>T</w:t>
      </w:r>
      <w:r w:rsidR="00CF0A30" w:rsidRPr="00D214AC">
        <w:rPr>
          <w:rFonts w:ascii="Times New Roman" w:hAnsi="Times New Roman" w:cs="Times New Roman"/>
          <w:sz w:val="24"/>
          <w:szCs w:val="24"/>
        </w:rPr>
        <w:t xml:space="preserve">he </w:t>
      </w:r>
      <w:r w:rsidR="000A0051" w:rsidRPr="00D214AC">
        <w:rPr>
          <w:rFonts w:ascii="Times New Roman" w:hAnsi="Times New Roman" w:cs="Times New Roman"/>
          <w:sz w:val="24"/>
          <w:szCs w:val="24"/>
        </w:rPr>
        <w:t xml:space="preserve">degree </w:t>
      </w:r>
      <w:r w:rsidR="00145587" w:rsidRPr="00D214AC">
        <w:rPr>
          <w:rFonts w:ascii="Times New Roman" w:hAnsi="Times New Roman" w:cs="Times New Roman"/>
          <w:sz w:val="24"/>
          <w:szCs w:val="24"/>
        </w:rPr>
        <w:t xml:space="preserve">of curing </w:t>
      </w:r>
      <w:r w:rsidR="00CF0A30" w:rsidRPr="00D214AC">
        <w:rPr>
          <w:rFonts w:ascii="Times New Roman" w:hAnsi="Times New Roman" w:cs="Times New Roman"/>
          <w:sz w:val="24"/>
          <w:szCs w:val="24"/>
        </w:rPr>
        <w:t>increased</w:t>
      </w:r>
      <w:r w:rsidR="000A0051" w:rsidRPr="00D214AC">
        <w:rPr>
          <w:rFonts w:ascii="Times New Roman" w:hAnsi="Times New Roman" w:cs="Times New Roman"/>
          <w:sz w:val="24"/>
          <w:szCs w:val="24"/>
        </w:rPr>
        <w:t xml:space="preserve"> with the addition of GNPs</w:t>
      </w:r>
      <w:r w:rsidR="006945D8" w:rsidRPr="00D214AC">
        <w:rPr>
          <w:rFonts w:ascii="Times New Roman" w:hAnsi="Times New Roman" w:cs="Times New Roman"/>
          <w:sz w:val="24"/>
          <w:szCs w:val="24"/>
        </w:rPr>
        <w:t>,</w:t>
      </w:r>
      <w:r w:rsidR="00CF0A30" w:rsidRPr="00D214AC">
        <w:rPr>
          <w:rFonts w:ascii="Times New Roman" w:hAnsi="Times New Roman" w:cs="Times New Roman"/>
          <w:sz w:val="24"/>
          <w:szCs w:val="24"/>
        </w:rPr>
        <w:t xml:space="preserve"> </w:t>
      </w:r>
      <w:r w:rsidR="006945D8" w:rsidRPr="00D214AC">
        <w:rPr>
          <w:rFonts w:ascii="Times New Roman" w:hAnsi="Times New Roman" w:cs="Times New Roman"/>
          <w:sz w:val="24"/>
          <w:szCs w:val="24"/>
        </w:rPr>
        <w:t>while t</w:t>
      </w:r>
      <w:r w:rsidR="0090394A" w:rsidRPr="00D214AC">
        <w:rPr>
          <w:rFonts w:ascii="Times New Roman" w:hAnsi="Times New Roman" w:cs="Times New Roman"/>
          <w:sz w:val="24"/>
          <w:szCs w:val="24"/>
        </w:rPr>
        <w:t>he activation energy decrease</w:t>
      </w:r>
      <w:r w:rsidR="006945D8" w:rsidRPr="00D214AC">
        <w:rPr>
          <w:rFonts w:ascii="Times New Roman" w:hAnsi="Times New Roman" w:cs="Times New Roman"/>
          <w:sz w:val="24"/>
          <w:szCs w:val="24"/>
        </w:rPr>
        <w:t>d</w:t>
      </w:r>
      <w:r w:rsidR="0090394A" w:rsidRPr="00D214AC">
        <w:rPr>
          <w:rFonts w:ascii="Times New Roman" w:hAnsi="Times New Roman" w:cs="Times New Roman"/>
          <w:sz w:val="24"/>
          <w:szCs w:val="24"/>
        </w:rPr>
        <w:t xml:space="preserve"> by </w:t>
      </w:r>
      <w:r w:rsidR="00606D91" w:rsidRPr="00D214AC">
        <w:rPr>
          <w:rFonts w:ascii="Times New Roman" w:hAnsi="Times New Roman" w:cs="Times New Roman"/>
          <w:sz w:val="24"/>
          <w:szCs w:val="24"/>
        </w:rPr>
        <w:t>13.7</w:t>
      </w:r>
      <w:r w:rsidR="0090394A" w:rsidRPr="00D214AC">
        <w:rPr>
          <w:rFonts w:ascii="Times New Roman" w:hAnsi="Times New Roman" w:cs="Times New Roman"/>
          <w:sz w:val="24"/>
          <w:szCs w:val="24"/>
        </w:rPr>
        <w:t xml:space="preserve">% for the first reaction and by </w:t>
      </w:r>
      <w:r w:rsidR="005C67BD" w:rsidRPr="00D214AC">
        <w:rPr>
          <w:rFonts w:ascii="Times New Roman" w:hAnsi="Times New Roman" w:cs="Times New Roman"/>
          <w:sz w:val="24"/>
          <w:szCs w:val="24"/>
        </w:rPr>
        <w:t>6.6</w:t>
      </w:r>
      <w:r w:rsidR="0090394A" w:rsidRPr="00D214AC">
        <w:rPr>
          <w:rFonts w:ascii="Times New Roman" w:hAnsi="Times New Roman" w:cs="Times New Roman"/>
          <w:sz w:val="24"/>
          <w:szCs w:val="24"/>
        </w:rPr>
        <w:t>% for the second</w:t>
      </w:r>
      <w:r w:rsidR="00EC507B" w:rsidRPr="00D214AC">
        <w:rPr>
          <w:rFonts w:ascii="Times New Roman" w:hAnsi="Times New Roman" w:cs="Times New Roman"/>
          <w:sz w:val="24"/>
          <w:szCs w:val="24"/>
        </w:rPr>
        <w:t xml:space="preserve"> as obtained from Kissinger</w:t>
      </w:r>
      <w:r w:rsidR="0090394A" w:rsidRPr="00D214AC">
        <w:rPr>
          <w:rFonts w:ascii="Times New Roman" w:hAnsi="Times New Roman" w:cs="Times New Roman"/>
          <w:sz w:val="24"/>
          <w:szCs w:val="24"/>
        </w:rPr>
        <w:t>.</w:t>
      </w:r>
      <w:r w:rsidR="000A0051" w:rsidRPr="00D214AC">
        <w:rPr>
          <w:rFonts w:ascii="Times New Roman" w:hAnsi="Times New Roman" w:cs="Times New Roman"/>
          <w:sz w:val="24"/>
          <w:szCs w:val="24"/>
        </w:rPr>
        <w:t xml:space="preserve"> </w:t>
      </w:r>
      <w:r w:rsidR="005D6463" w:rsidRPr="00D214AC">
        <w:rPr>
          <w:rFonts w:ascii="Times New Roman" w:hAnsi="Times New Roman" w:cs="Times New Roman"/>
          <w:sz w:val="24"/>
          <w:szCs w:val="24"/>
        </w:rPr>
        <w:t>An increase in</w:t>
      </w:r>
      <w:r w:rsidR="00BC3A07" w:rsidRPr="00D214AC">
        <w:rPr>
          <w:rFonts w:ascii="Times New Roman" w:hAnsi="Times New Roman" w:cs="Times New Roman"/>
          <w:sz w:val="24"/>
          <w:szCs w:val="24"/>
        </w:rPr>
        <w:t xml:space="preserve"> t</w:t>
      </w:r>
      <w:r w:rsidR="00CF0A30" w:rsidRPr="00D214AC">
        <w:rPr>
          <w:rFonts w:ascii="Times New Roman" w:hAnsi="Times New Roman" w:cs="Times New Roman"/>
          <w:sz w:val="24"/>
          <w:szCs w:val="24"/>
        </w:rPr>
        <w:t>hermal stability</w:t>
      </w:r>
      <w:r w:rsidR="00927E1B" w:rsidRPr="00D214AC">
        <w:rPr>
          <w:rFonts w:ascii="Times New Roman" w:hAnsi="Times New Roman" w:cs="Times New Roman"/>
          <w:sz w:val="24"/>
          <w:szCs w:val="24"/>
        </w:rPr>
        <w:t xml:space="preserve"> by the addition of GNPs was </w:t>
      </w:r>
      <w:r w:rsidR="00927E1B" w:rsidRPr="00D214AC">
        <w:rPr>
          <w:rFonts w:ascii="Times New Roman" w:hAnsi="Times New Roman" w:cs="Times New Roman"/>
          <w:sz w:val="24"/>
          <w:szCs w:val="24"/>
        </w:rPr>
        <w:lastRenderedPageBreak/>
        <w:t xml:space="preserve">identified in the range of </w:t>
      </w:r>
      <w:r w:rsidR="005D70D7" w:rsidRPr="00D214AC">
        <w:rPr>
          <w:rFonts w:ascii="Times New Roman" w:hAnsi="Times New Roman" w:cs="Times New Roman"/>
          <w:sz w:val="24"/>
          <w:szCs w:val="24"/>
        </w:rPr>
        <w:t>360-580</w:t>
      </w:r>
      <w:r w:rsidR="00927E1B" w:rsidRPr="00D214AC">
        <w:rPr>
          <w:rFonts w:ascii="Times New Roman" w:hAnsi="Times New Roman" w:cs="Times New Roman"/>
          <w:sz w:val="24"/>
          <w:szCs w:val="24"/>
        </w:rPr>
        <w:t>℃</w:t>
      </w:r>
      <w:r w:rsidR="00CF0A30" w:rsidRPr="00D214AC">
        <w:rPr>
          <w:rFonts w:ascii="Times New Roman" w:hAnsi="Times New Roman" w:cs="Times New Roman"/>
          <w:sz w:val="24"/>
          <w:szCs w:val="24"/>
        </w:rPr>
        <w:t xml:space="preserve"> </w:t>
      </w:r>
      <w:r w:rsidR="006913EE" w:rsidRPr="00D214AC">
        <w:rPr>
          <w:rFonts w:ascii="Times New Roman" w:hAnsi="Times New Roman" w:cs="Times New Roman"/>
          <w:sz w:val="24"/>
          <w:szCs w:val="24"/>
        </w:rPr>
        <w:t>using</w:t>
      </w:r>
      <w:r w:rsidR="00CF0A30" w:rsidRPr="00D214AC">
        <w:rPr>
          <w:rFonts w:ascii="Times New Roman" w:hAnsi="Times New Roman" w:cs="Times New Roman"/>
          <w:sz w:val="24"/>
          <w:szCs w:val="24"/>
        </w:rPr>
        <w:t xml:space="preserve"> TGA.</w:t>
      </w:r>
      <w:r w:rsidR="008D208E" w:rsidRPr="00D214AC">
        <w:rPr>
          <w:rFonts w:ascii="Times New Roman" w:hAnsi="Times New Roman" w:cs="Times New Roman"/>
          <w:sz w:val="24"/>
          <w:szCs w:val="24"/>
        </w:rPr>
        <w:t xml:space="preserve"> </w:t>
      </w:r>
      <w:r w:rsidR="00D72F02" w:rsidRPr="00D214AC">
        <w:rPr>
          <w:rFonts w:ascii="Times New Roman" w:hAnsi="Times New Roman" w:cs="Times New Roman"/>
          <w:sz w:val="24"/>
          <w:szCs w:val="24"/>
        </w:rPr>
        <w:t>In terms of mechanical properties, a</w:t>
      </w:r>
      <w:r w:rsidR="00CF0A30" w:rsidRPr="00D214AC">
        <w:rPr>
          <w:rFonts w:ascii="Times New Roman" w:hAnsi="Times New Roman" w:cs="Times New Roman"/>
          <w:sz w:val="24"/>
          <w:szCs w:val="24"/>
        </w:rPr>
        <w:t xml:space="preserve">ddition of an optimum amount of 0.5%wt of </w:t>
      </w:r>
      <w:r w:rsidR="00BC3A07" w:rsidRPr="00D214AC">
        <w:rPr>
          <w:rFonts w:ascii="Times New Roman" w:hAnsi="Times New Roman" w:cs="Times New Roman"/>
          <w:sz w:val="24"/>
          <w:szCs w:val="24"/>
        </w:rPr>
        <w:t>GNPs</w:t>
      </w:r>
      <w:r w:rsidR="00CF0A30" w:rsidRPr="00D214AC">
        <w:rPr>
          <w:rFonts w:ascii="Times New Roman" w:hAnsi="Times New Roman" w:cs="Times New Roman"/>
          <w:sz w:val="24"/>
          <w:szCs w:val="24"/>
        </w:rPr>
        <w:t xml:space="preserve"> in the hardener </w:t>
      </w:r>
      <w:r w:rsidR="00BC3A07" w:rsidRPr="00D214AC">
        <w:rPr>
          <w:rFonts w:ascii="Times New Roman" w:hAnsi="Times New Roman" w:cs="Times New Roman"/>
          <w:sz w:val="24"/>
          <w:szCs w:val="24"/>
        </w:rPr>
        <w:t>improve</w:t>
      </w:r>
      <w:r w:rsidR="004A51D8" w:rsidRPr="00D214AC">
        <w:rPr>
          <w:rFonts w:ascii="Times New Roman" w:hAnsi="Times New Roman" w:cs="Times New Roman"/>
          <w:sz w:val="24"/>
          <w:szCs w:val="24"/>
        </w:rPr>
        <w:t>d</w:t>
      </w:r>
      <w:r w:rsidR="00CF0A30" w:rsidRPr="00D214AC">
        <w:rPr>
          <w:rFonts w:ascii="Times New Roman" w:hAnsi="Times New Roman" w:cs="Times New Roman"/>
          <w:sz w:val="24"/>
          <w:szCs w:val="24"/>
        </w:rPr>
        <w:t xml:space="preserve"> the Young’s Modulus by 37%.</w:t>
      </w:r>
      <w:r w:rsidR="00F52947" w:rsidRPr="00D214AC">
        <w:rPr>
          <w:rFonts w:ascii="Times New Roman" w:hAnsi="Times New Roman" w:cs="Times New Roman"/>
          <w:sz w:val="24"/>
          <w:szCs w:val="24"/>
        </w:rPr>
        <w:t xml:space="preserve"> Nanoindentation </w:t>
      </w:r>
      <w:r w:rsidR="006913EE" w:rsidRPr="00D214AC">
        <w:rPr>
          <w:rFonts w:ascii="Times New Roman" w:hAnsi="Times New Roman" w:cs="Times New Roman"/>
          <w:sz w:val="24"/>
          <w:szCs w:val="24"/>
        </w:rPr>
        <w:t>measurements showed 9.4% improvement in hardness at 0.7%wt.</w:t>
      </w:r>
    </w:p>
    <w:p w14:paraId="012163CA" w14:textId="48D314DF" w:rsidR="00CF0A30" w:rsidRPr="00D214AC" w:rsidRDefault="00CF0A30" w:rsidP="007F2623">
      <w:pPr>
        <w:spacing w:after="240" w:line="480" w:lineRule="auto"/>
        <w:jc w:val="both"/>
        <w:rPr>
          <w:rFonts w:ascii="Times New Roman" w:hAnsi="Times New Roman" w:cs="Times New Roman"/>
          <w:sz w:val="24"/>
          <w:szCs w:val="24"/>
        </w:rPr>
      </w:pPr>
      <w:r w:rsidRPr="00D214AC">
        <w:rPr>
          <w:rFonts w:ascii="Times New Roman" w:hAnsi="Times New Roman" w:cs="Times New Roman"/>
          <w:b/>
          <w:sz w:val="24"/>
          <w:szCs w:val="24"/>
        </w:rPr>
        <w:t>Keywords</w:t>
      </w:r>
      <w:r w:rsidRPr="00D214AC">
        <w:rPr>
          <w:rFonts w:ascii="Times New Roman" w:hAnsi="Times New Roman" w:cs="Times New Roman"/>
          <w:sz w:val="24"/>
          <w:szCs w:val="24"/>
        </w:rPr>
        <w:t xml:space="preserve"> </w:t>
      </w:r>
    </w:p>
    <w:p w14:paraId="524D7DFF" w14:textId="705105F0" w:rsidR="00D3005D" w:rsidRPr="00D214AC" w:rsidRDefault="00CF0A30" w:rsidP="007F2623">
      <w:pPr>
        <w:spacing w:line="480" w:lineRule="auto"/>
        <w:jc w:val="both"/>
        <w:rPr>
          <w:rFonts w:ascii="Times New Roman" w:hAnsi="Times New Roman" w:cs="Times New Roman"/>
          <w:sz w:val="24"/>
          <w:szCs w:val="24"/>
        </w:rPr>
      </w:pPr>
      <w:r w:rsidRPr="00D214AC">
        <w:rPr>
          <w:rFonts w:ascii="Times New Roman" w:hAnsi="Times New Roman" w:cs="Times New Roman"/>
          <w:sz w:val="24"/>
          <w:szCs w:val="24"/>
        </w:rPr>
        <w:t>Graphene</w:t>
      </w:r>
      <w:r w:rsidR="004E26F2" w:rsidRPr="00D214AC">
        <w:rPr>
          <w:rFonts w:ascii="Times New Roman" w:hAnsi="Times New Roman" w:cs="Times New Roman"/>
          <w:sz w:val="24"/>
          <w:szCs w:val="24"/>
        </w:rPr>
        <w:t>/Epoxy</w:t>
      </w:r>
      <w:r w:rsidR="006913EE" w:rsidRPr="00D214AC">
        <w:rPr>
          <w:rFonts w:ascii="Times New Roman" w:hAnsi="Times New Roman" w:cs="Times New Roman"/>
          <w:sz w:val="24"/>
          <w:szCs w:val="24"/>
        </w:rPr>
        <w:t xml:space="preserve"> Nanocomposites;</w:t>
      </w:r>
      <w:r w:rsidRPr="00D214AC">
        <w:rPr>
          <w:rFonts w:ascii="Times New Roman" w:hAnsi="Times New Roman" w:cs="Times New Roman"/>
          <w:sz w:val="24"/>
          <w:szCs w:val="24"/>
        </w:rPr>
        <w:t xml:space="preserve"> </w:t>
      </w:r>
      <w:r w:rsidR="00931ADC" w:rsidRPr="00D214AC">
        <w:rPr>
          <w:rFonts w:ascii="Times New Roman" w:hAnsi="Times New Roman" w:cs="Times New Roman"/>
          <w:sz w:val="24"/>
          <w:szCs w:val="24"/>
        </w:rPr>
        <w:t>Differential Scanning Calorimetry</w:t>
      </w:r>
      <w:r w:rsidRPr="00D214AC">
        <w:rPr>
          <w:rFonts w:ascii="Times New Roman" w:hAnsi="Times New Roman" w:cs="Times New Roman"/>
          <w:sz w:val="24"/>
          <w:szCs w:val="24"/>
        </w:rPr>
        <w:t>;</w:t>
      </w:r>
      <w:r w:rsidR="000A0051" w:rsidRPr="00D214AC">
        <w:rPr>
          <w:rFonts w:ascii="Times New Roman" w:hAnsi="Times New Roman" w:cs="Times New Roman"/>
          <w:sz w:val="24"/>
          <w:szCs w:val="24"/>
        </w:rPr>
        <w:t xml:space="preserve"> </w:t>
      </w:r>
      <w:r w:rsidR="00DA7E3A" w:rsidRPr="00D214AC">
        <w:rPr>
          <w:rFonts w:ascii="Times New Roman" w:hAnsi="Times New Roman" w:cs="Times New Roman"/>
          <w:sz w:val="24"/>
          <w:szCs w:val="24"/>
        </w:rPr>
        <w:t>Mechanical Properties</w:t>
      </w:r>
      <w:r w:rsidR="006913EE" w:rsidRPr="00D214AC">
        <w:rPr>
          <w:rFonts w:ascii="Times New Roman" w:hAnsi="Times New Roman" w:cs="Times New Roman"/>
          <w:sz w:val="24"/>
          <w:szCs w:val="24"/>
        </w:rPr>
        <w:t>; Nanoindentation.</w:t>
      </w:r>
    </w:p>
    <w:p w14:paraId="45EAA8B1" w14:textId="77777777" w:rsidR="0041554D" w:rsidRPr="00D214AC" w:rsidRDefault="0041554D" w:rsidP="007F2623">
      <w:pPr>
        <w:spacing w:after="240" w:line="480" w:lineRule="auto"/>
        <w:rPr>
          <w:rFonts w:ascii="Times New Roman" w:hAnsi="Times New Roman" w:cs="Times New Roman"/>
          <w:b/>
          <w:sz w:val="24"/>
          <w:szCs w:val="24"/>
        </w:rPr>
      </w:pPr>
    </w:p>
    <w:p w14:paraId="4896A128" w14:textId="2A8EDE16" w:rsidR="00CF0A30" w:rsidRPr="00D214AC" w:rsidRDefault="00CF0A30" w:rsidP="007F2623">
      <w:pPr>
        <w:spacing w:after="240" w:line="480" w:lineRule="auto"/>
        <w:rPr>
          <w:rFonts w:ascii="Times New Roman" w:hAnsi="Times New Roman" w:cs="Times New Roman"/>
          <w:b/>
          <w:sz w:val="24"/>
          <w:szCs w:val="24"/>
        </w:rPr>
      </w:pPr>
      <w:r w:rsidRPr="00D214AC">
        <w:rPr>
          <w:rFonts w:ascii="Times New Roman" w:hAnsi="Times New Roman" w:cs="Times New Roman"/>
          <w:b/>
          <w:sz w:val="24"/>
          <w:szCs w:val="24"/>
        </w:rPr>
        <w:t>1. Introduction</w:t>
      </w:r>
    </w:p>
    <w:p w14:paraId="55B15538" w14:textId="2AE55F80" w:rsidR="00CF0A30" w:rsidRPr="00D214AC" w:rsidRDefault="00CF0A30" w:rsidP="007F2623">
      <w:pPr>
        <w:pStyle w:val="BodyText"/>
        <w:spacing w:before="191" w:line="480" w:lineRule="auto"/>
        <w:ind w:right="4"/>
        <w:jc w:val="both"/>
        <w:rPr>
          <w:rFonts w:ascii="Times New Roman" w:hAnsi="Times New Roman"/>
          <w:szCs w:val="24"/>
          <w:u w:val="none"/>
        </w:rPr>
      </w:pPr>
      <w:r w:rsidRPr="00D214AC">
        <w:rPr>
          <w:rFonts w:ascii="Times New Roman" w:hAnsi="Times New Roman"/>
          <w:szCs w:val="24"/>
          <w:u w:val="none"/>
        </w:rPr>
        <w:t>Polymer matrix nanocomposites are materials which provide a good compromise between properties and</w:t>
      </w:r>
      <w:r w:rsidR="00CC046B" w:rsidRPr="00D214AC">
        <w:rPr>
          <w:rFonts w:ascii="Times New Roman" w:hAnsi="Times New Roman"/>
          <w:szCs w:val="24"/>
          <w:u w:val="none"/>
        </w:rPr>
        <w:t xml:space="preserve"> </w:t>
      </w:r>
      <w:r w:rsidRPr="00D214AC">
        <w:rPr>
          <w:rFonts w:ascii="Times New Roman" w:hAnsi="Times New Roman"/>
          <w:szCs w:val="24"/>
          <w:u w:val="none"/>
        </w:rPr>
        <w:t xml:space="preserve">weight and have found extensive applications </w:t>
      </w:r>
      <w:r w:rsidR="00A5756D" w:rsidRPr="00D214AC">
        <w:rPr>
          <w:rFonts w:ascii="Times New Roman" w:hAnsi="Times New Roman"/>
          <w:szCs w:val="24"/>
          <w:u w:val="none"/>
        </w:rPr>
        <w:t xml:space="preserve">in sectors </w:t>
      </w:r>
      <w:r w:rsidR="00EB0E99" w:rsidRPr="00D214AC">
        <w:rPr>
          <w:rFonts w:ascii="Times New Roman" w:hAnsi="Times New Roman"/>
          <w:szCs w:val="24"/>
          <w:u w:val="none"/>
        </w:rPr>
        <w:t>such as</w:t>
      </w:r>
      <w:r w:rsidRPr="00D214AC">
        <w:rPr>
          <w:rFonts w:ascii="Times New Roman" w:hAnsi="Times New Roman"/>
          <w:szCs w:val="24"/>
          <w:u w:val="none"/>
        </w:rPr>
        <w:t xml:space="preserve"> aerospace </w:t>
      </w:r>
      <w:r w:rsidR="00BC3A07" w:rsidRPr="00D214AC">
        <w:rPr>
          <w:rFonts w:ascii="Times New Roman" w:hAnsi="Times New Roman"/>
          <w:szCs w:val="24"/>
          <w:u w:val="none"/>
        </w:rPr>
        <w:fldChar w:fldCharType="begin" w:fldLock="1"/>
      </w:r>
      <w:r w:rsidR="00E67454" w:rsidRPr="00D214AC">
        <w:rPr>
          <w:rFonts w:ascii="Times New Roman" w:hAnsi="Times New Roman"/>
          <w:szCs w:val="24"/>
          <w:u w:val="none"/>
        </w:rPr>
        <w:instrText>ADDIN CSL_CITATION {"citationItems":[{"id":"ITEM-1","itemData":{"DOI":"10.1002/adem.200310101","ISSN":"14381656","author":[{"dropping-particle":"","family":"Njuguna","given":"James","non-dropping-particle":"","parse-names":false,"suffix":""},{"dropping-particle":"","family":"Pielichowski","given":"Krzysztof","non-dropping-particle":"","parse-names":false,"suffix":""}],"container-title":"Advanced Engineering Materials","id":"ITEM-1","issued":{"date-parts":[["2003"]]},"title":"Polymer Nanocomposites for Aerospace Applications: Properties","type":"article"},"uris":["http://www.mendeley.com/documents/?uuid=133a7899-62a5-4bff-b3d2-e8c8694cd422"]}],"mendeley":{"formattedCitation":"[1]","plainTextFormattedCitation":"[1]","previouslyFormattedCitation":"[1]"},"properties":{"noteIndex":0},"schema":"https://github.com/citation-style-language/schema/raw/master/csl-citation.json"}</w:instrText>
      </w:r>
      <w:r w:rsidR="00BC3A07" w:rsidRPr="00D214AC">
        <w:rPr>
          <w:rFonts w:ascii="Times New Roman" w:hAnsi="Times New Roman"/>
          <w:szCs w:val="24"/>
          <w:u w:val="none"/>
        </w:rPr>
        <w:fldChar w:fldCharType="separate"/>
      </w:r>
      <w:r w:rsidR="00BC3A07" w:rsidRPr="00D214AC">
        <w:rPr>
          <w:rFonts w:ascii="Times New Roman" w:hAnsi="Times New Roman"/>
          <w:noProof/>
          <w:szCs w:val="24"/>
          <w:u w:val="none"/>
        </w:rPr>
        <w:t>[1]</w:t>
      </w:r>
      <w:r w:rsidR="00BC3A07" w:rsidRPr="00D214AC">
        <w:rPr>
          <w:rFonts w:ascii="Times New Roman" w:hAnsi="Times New Roman"/>
          <w:szCs w:val="24"/>
          <w:u w:val="none"/>
        </w:rPr>
        <w:fldChar w:fldCharType="end"/>
      </w:r>
      <w:r w:rsidR="00FA521F" w:rsidRPr="00D214AC">
        <w:rPr>
          <w:rFonts w:ascii="Times New Roman" w:hAnsi="Times New Roman"/>
          <w:szCs w:val="24"/>
          <w:u w:val="none"/>
        </w:rPr>
        <w:t>,</w:t>
      </w:r>
      <w:r w:rsidR="00EC1ABF" w:rsidRPr="00D214AC">
        <w:rPr>
          <w:rFonts w:ascii="Times New Roman" w:hAnsi="Times New Roman"/>
          <w:szCs w:val="24"/>
          <w:u w:val="none"/>
        </w:rPr>
        <w:t xml:space="preserve"> </w:t>
      </w:r>
      <w:r w:rsidRPr="00D214AC">
        <w:rPr>
          <w:rFonts w:ascii="Times New Roman" w:hAnsi="Times New Roman"/>
          <w:szCs w:val="24"/>
          <w:u w:val="none"/>
        </w:rPr>
        <w:t xml:space="preserve">automotive </w:t>
      </w:r>
      <w:r w:rsidR="00E67454" w:rsidRPr="00D214AC">
        <w:rPr>
          <w:rFonts w:ascii="Times New Roman" w:hAnsi="Times New Roman"/>
          <w:szCs w:val="24"/>
          <w:u w:val="none"/>
        </w:rPr>
        <w:fldChar w:fldCharType="begin" w:fldLock="1"/>
      </w:r>
      <w:r w:rsidR="00E07B2A" w:rsidRPr="00D214AC">
        <w:rPr>
          <w:rFonts w:ascii="Times New Roman" w:hAnsi="Times New Roman"/>
          <w:szCs w:val="24"/>
          <w:u w:val="none"/>
        </w:rPr>
        <w:instrText>ADDIN CSL_CITATION {"citationItems":[{"id":"ITEM-1","itemData":{"DOI":"10.1038/nnano.2016.262","ISSN":"17483395","abstract":"Over the past several decades, the automotive industry has expended significant effort to develop lightweight parts from new easy-to-process polymeric nanocomposites. These materials have been particularly attractive because they can increase fuel efficiency and reduce greenhouse gas emissions. However, attempts to reinforce soft matrices by nanoscale reinforcing agents at commercially deployable scales have been only sporadically successful to date. This situation is due primarily to the lack of fundamental understanding of how multiscale interfacial interactions and the resultant structures affect the properties of polymer nanocomposites. In this Perspective, we critically evaluate the state of the art in the field and propose a possible path that may help to overcome these barriers. Only once we achieve a deeper understanding of the structure-properties relationship of polymer matrix nanocomposites will we be able to develop novel structural nanocomposites with enhanced mechanical properties for automotive applications.","author":[{"dropping-particle":"","family":"Naskar","given":"Amit K.","non-dropping-particle":"","parse-names":false,"suffix":""},{"dropping-particle":"","family":"Keum","given":"Jong K.","non-dropping-particle":"","parse-names":false,"suffix":""},{"dropping-particle":"","family":"Boeman","given":"Raymond G.","non-dropping-particle":"","parse-names":false,"suffix":""}],"container-title":"Nature Nanotechnology","id":"ITEM-1","issued":{"date-parts":[["2016"]]},"title":"Polymer matrix nanocomposites for automotive structural components","type":"article"},"uris":["http://www.mendeley.com/documents/?uuid=1dfbab42-f7e1-4808-af53-98ec71f59f5b"]}],"mendeley":{"formattedCitation":"[2]","plainTextFormattedCitation":"[2]","previouslyFormattedCitation":"[2]"},"properties":{"noteIndex":0},"schema":"https://github.com/citation-style-language/schema/raw/master/csl-citation.json"}</w:instrText>
      </w:r>
      <w:r w:rsidR="00E67454" w:rsidRPr="00D214AC">
        <w:rPr>
          <w:rFonts w:ascii="Times New Roman" w:hAnsi="Times New Roman"/>
          <w:szCs w:val="24"/>
          <w:u w:val="none"/>
        </w:rPr>
        <w:fldChar w:fldCharType="separate"/>
      </w:r>
      <w:r w:rsidR="00E67454" w:rsidRPr="00D214AC">
        <w:rPr>
          <w:rFonts w:ascii="Times New Roman" w:hAnsi="Times New Roman"/>
          <w:noProof/>
          <w:szCs w:val="24"/>
          <w:u w:val="none"/>
        </w:rPr>
        <w:t>[2]</w:t>
      </w:r>
      <w:r w:rsidR="00E67454" w:rsidRPr="00D214AC">
        <w:rPr>
          <w:rFonts w:ascii="Times New Roman" w:hAnsi="Times New Roman"/>
          <w:szCs w:val="24"/>
          <w:u w:val="none"/>
        </w:rPr>
        <w:fldChar w:fldCharType="end"/>
      </w:r>
      <w:r w:rsidR="00FA521F" w:rsidRPr="00D214AC">
        <w:rPr>
          <w:rFonts w:ascii="Times New Roman" w:hAnsi="Times New Roman"/>
          <w:szCs w:val="24"/>
          <w:u w:val="none"/>
        </w:rPr>
        <w:t>,</w:t>
      </w:r>
      <w:r w:rsidR="00B550A3" w:rsidRPr="00D214AC">
        <w:rPr>
          <w:rFonts w:ascii="Times New Roman" w:hAnsi="Times New Roman"/>
          <w:szCs w:val="24"/>
          <w:u w:val="none"/>
        </w:rPr>
        <w:t xml:space="preserve"> packaging </w:t>
      </w:r>
      <w:r w:rsidR="00B550A3" w:rsidRPr="00D214AC">
        <w:rPr>
          <w:rFonts w:ascii="Times New Roman" w:hAnsi="Times New Roman"/>
          <w:szCs w:val="24"/>
          <w:u w:val="none"/>
        </w:rPr>
        <w:fldChar w:fldCharType="begin" w:fldLock="1"/>
      </w:r>
      <w:r w:rsidR="00940FF6" w:rsidRPr="00D214AC">
        <w:rPr>
          <w:rFonts w:ascii="Times New Roman" w:hAnsi="Times New Roman"/>
          <w:szCs w:val="24"/>
          <w:u w:val="none"/>
        </w:rPr>
        <w:instrText>ADDIN CSL_CITATION {"citationItems":[{"id":"ITEM-1","itemData":{"DOI":"10.1177/8756087919849459","ISSN":"15308014","abstract":"This article addresses advances in polymeric nanocomposites for packaging applications. Synthetic and biodegradable polymers have been reinforced with carbon nanotube, graphite, graphene and derived nanofiller, nanoclay, and inorganic nanoparticles to form high performance packaging materials. Polymeric nanocomposites possess markedly improved packaging properties including oxygen permeability, moisture permeability, barrier properties, solvent resistance, thermal stability, biological features, anti-microbial characteristics, non-flammability, and mechanical robustness. Performance of nanocomposite films and packaging is dependent on how well the nanofiller is dispersed in matrices. Modified nanofillers have been used to impart the desired functional properties to the packaging materials. Technical packaging applications in electronics and food and beverage industries are discussed. Using appropriate polymer, functional nanofiller, and fabrication techniques may represent inspiring routes for creating innovative packaging materials with enhanced mechanical, thermal, and barrier performances.","author":[{"dropping-particle":"","family":"Kausar","given":"Ayesha","non-dropping-particle":"","parse-names":false,"suffix":""}],"container-title":"Journal of Plastic Film and Sheeting","id":"ITEM-1","issued":{"date-parts":[["2020"]]},"title":"A review of high performance polymer nanocomposites for packaging applications in electronics and food industries","type":"article"},"uris":["http://www.mendeley.com/documents/?uuid=5c53ba9c-9545-431f-89b3-0e61033d82b5"]}],"mendeley":{"formattedCitation":"[3]","plainTextFormattedCitation":"[3]","previouslyFormattedCitation":"[3]"},"properties":{"noteIndex":0},"schema":"https://github.com/citation-style-language/schema/raw/master/csl-citation.json"}</w:instrText>
      </w:r>
      <w:r w:rsidR="00B550A3" w:rsidRPr="00D214AC">
        <w:rPr>
          <w:rFonts w:ascii="Times New Roman" w:hAnsi="Times New Roman"/>
          <w:szCs w:val="24"/>
          <w:u w:val="none"/>
        </w:rPr>
        <w:fldChar w:fldCharType="separate"/>
      </w:r>
      <w:r w:rsidR="00B550A3" w:rsidRPr="00D214AC">
        <w:rPr>
          <w:rFonts w:ascii="Times New Roman" w:hAnsi="Times New Roman"/>
          <w:noProof/>
          <w:szCs w:val="24"/>
          <w:u w:val="none"/>
        </w:rPr>
        <w:t>[3]</w:t>
      </w:r>
      <w:r w:rsidR="00B550A3" w:rsidRPr="00D214AC">
        <w:rPr>
          <w:rFonts w:ascii="Times New Roman" w:hAnsi="Times New Roman"/>
          <w:szCs w:val="24"/>
          <w:u w:val="none"/>
        </w:rPr>
        <w:fldChar w:fldCharType="end"/>
      </w:r>
      <w:r w:rsidR="00B550A3" w:rsidRPr="00D214AC">
        <w:rPr>
          <w:rFonts w:ascii="Times New Roman" w:hAnsi="Times New Roman"/>
          <w:szCs w:val="24"/>
          <w:u w:val="none"/>
        </w:rPr>
        <w:t>,</w:t>
      </w:r>
      <w:r w:rsidR="00FA521F" w:rsidRPr="00D214AC">
        <w:rPr>
          <w:rFonts w:ascii="Times New Roman" w:hAnsi="Times New Roman"/>
          <w:szCs w:val="24"/>
          <w:u w:val="none"/>
        </w:rPr>
        <w:t xml:space="preserve"> biomedical </w:t>
      </w:r>
      <w:r w:rsidR="00FA521F" w:rsidRPr="00D214AC">
        <w:rPr>
          <w:rFonts w:ascii="Times New Roman" w:hAnsi="Times New Roman"/>
          <w:szCs w:val="24"/>
          <w:u w:val="none"/>
        </w:rPr>
        <w:fldChar w:fldCharType="begin" w:fldLock="1"/>
      </w:r>
      <w:r w:rsidR="00940FF6" w:rsidRPr="00D214AC">
        <w:rPr>
          <w:rFonts w:ascii="Times New Roman" w:hAnsi="Times New Roman"/>
          <w:szCs w:val="24"/>
          <w:u w:val="none"/>
        </w:rPr>
        <w:instrText>ADDIN CSL_CITATION {"citationItems":[{"id":"ITEM-1","itemData":{"DOI":"10.1016/j.cocis.2018.01.003","ISSN":"18790399","abstract":"Polymer nanocomposites have attracted great scientific and industrial interests in recent decades because of their unique properties emerging from the combination of polymer and inorganic nanomaterial. The construction of polymer nanocomposites into hierarchical nanostructures via self-assembly strategies offer great advantages in creating functional materials with advanced properties for biomedical applications. This review covers recent progresses in the self-assembled polymer nanocomposites and their biomedical applications. We firstly briefly discuss some common methods for the self-assembly of polymer nanocomposites. Then, the latest achievements are highlighted in developing biointerface controlling cell behaviors, biosensors for diagnosis, drug vehicles and wound dressings. Without a doubt, polymer nanocomposite self-assemblies have become potential candidates in the development of practical biomedical devices.","author":[{"dropping-particle":"","family":"Qi","given":"Wei","non-dropping-particle":"","parse-names":false,"suffix":""},{"dropping-particle":"","family":"Zhang","given":"Xiaoyue","non-dropping-particle":"","parse-names":false,"suffix":""},{"dropping-particle":"","family":"Wang","given":"Hua","non-dropping-particle":"","parse-names":false,"suffix":""}],"container-title":"Current Opinion in Colloid and Interface Science","id":"ITEM-1","issued":{"date-parts":[["2018"]]},"title":"Self-assembled polymer nanocomposites for biomedical application","type":"article"},"uris":["http://www.mendeley.com/documents/?uuid=8e430092-a977-4ca3-a09a-a226a6f1e249"]}],"mendeley":{"formattedCitation":"[4]","plainTextFormattedCitation":"[4]","previouslyFormattedCitation":"[4]"},"properties":{"noteIndex":0},"schema":"https://github.com/citation-style-language/schema/raw/master/csl-citation.json"}</w:instrText>
      </w:r>
      <w:r w:rsidR="00FA521F" w:rsidRPr="00D214AC">
        <w:rPr>
          <w:rFonts w:ascii="Times New Roman" w:hAnsi="Times New Roman"/>
          <w:szCs w:val="24"/>
          <w:u w:val="none"/>
        </w:rPr>
        <w:fldChar w:fldCharType="separate"/>
      </w:r>
      <w:r w:rsidR="00B550A3" w:rsidRPr="00D214AC">
        <w:rPr>
          <w:rFonts w:ascii="Times New Roman" w:hAnsi="Times New Roman"/>
          <w:noProof/>
          <w:szCs w:val="24"/>
          <w:u w:val="none"/>
        </w:rPr>
        <w:t>[4]</w:t>
      </w:r>
      <w:r w:rsidR="00FA521F" w:rsidRPr="00D214AC">
        <w:rPr>
          <w:rFonts w:ascii="Times New Roman" w:hAnsi="Times New Roman"/>
          <w:szCs w:val="24"/>
          <w:u w:val="none"/>
        </w:rPr>
        <w:fldChar w:fldCharType="end"/>
      </w:r>
      <w:r w:rsidR="00B550A3" w:rsidRPr="00D214AC">
        <w:rPr>
          <w:rFonts w:ascii="Times New Roman" w:hAnsi="Times New Roman"/>
          <w:szCs w:val="24"/>
          <w:u w:val="none"/>
        </w:rPr>
        <w:fldChar w:fldCharType="begin" w:fldLock="1"/>
      </w:r>
      <w:r w:rsidR="00940FF6" w:rsidRPr="00D214AC">
        <w:rPr>
          <w:rFonts w:ascii="Times New Roman" w:hAnsi="Times New Roman"/>
          <w:szCs w:val="24"/>
          <w:u w:val="none"/>
        </w:rPr>
        <w:instrText>ADDIN CSL_CITATION {"citationItems":[{"id":"ITEM-1","itemData":{"DOI":"10.1016/j.bios.2018.08.037","ISSN":"18734235","abstract":"Recent years, an explosive growth of wearable technology has been witnessed. A highly stretchable and sensitive wearable strain sensor which can monitor motions is in great demand in various fields such as healthcare, robotic systems, prosthetics, visual realities, professional sports, entertainments, etc. An ideal strain sensor should be highly stretchable, sensitive, and robust enough for long-term use without degradation in performance. This review focuses on recent advances in polymer nanocomposite based wearable strain sensors. With the merits of highly stretchable polymeric matrix and excellent electrical conductivity of nanomaterials, polymer nanocomposite based strain sensors are successfully developed with superior performance. Unlike conventional strain gauge, new sensing mechanisms include disconnection, crack propagation, and tunneling effects leading to drastically resistance change play an important role. A rational choice of materials selection and structure design are required to achieve high sensitivity and stretchability. Lastly, prospects and challenges are discussed for future polymer nanocomposite based wearable strain sensor and their potential applications.","author":[{"dropping-particle":"","family":"Lu","given":"Yang","non-dropping-particle":"","parse-names":false,"suffix":""},{"dropping-particle":"","family":"Biswas","given":"Manik Chandra","non-dropping-particle":"","parse-names":false,"suffix":""},{"dropping-particle":"","family":"Guo","given":"Zhanhu","non-dropping-particle":"","parse-names":false,"suffix":""},{"dropping-particle":"","family":"Jeon","given":"Ju Won","non-dropping-particle":"","parse-names":false,"suffix":""},{"dropping-particle":"","family":"Wujcik","given":"Evan K.","non-dropping-particle":"","parse-names":false,"suffix":""}],"container-title":"Biosensors and Bioelectronics","id":"ITEM-1","issued":{"date-parts":[["2019"]]},"title":"Recent developments in bio-monitoring via advanced polymer nanocomposite-based wearable strain sensors","type":"article"},"uris":["http://www.mendeley.com/documents/?uuid=48ceb964-167f-4e50-a7a1-8827bea8ab50"]}],"mendeley":{"formattedCitation":"[5]","plainTextFormattedCitation":"[5]","previouslyFormattedCitation":"[5]"},"properties":{"noteIndex":0},"schema":"https://github.com/citation-style-language/schema/raw/master/csl-citation.json"}</w:instrText>
      </w:r>
      <w:r w:rsidR="00B550A3" w:rsidRPr="00D214AC">
        <w:rPr>
          <w:rFonts w:ascii="Times New Roman" w:hAnsi="Times New Roman"/>
          <w:szCs w:val="24"/>
          <w:u w:val="none"/>
        </w:rPr>
        <w:fldChar w:fldCharType="separate"/>
      </w:r>
      <w:r w:rsidR="00B550A3" w:rsidRPr="00D214AC">
        <w:rPr>
          <w:rFonts w:ascii="Times New Roman" w:hAnsi="Times New Roman"/>
          <w:noProof/>
          <w:szCs w:val="24"/>
          <w:u w:val="none"/>
        </w:rPr>
        <w:t>[5]</w:t>
      </w:r>
      <w:r w:rsidR="00B550A3" w:rsidRPr="00D214AC">
        <w:rPr>
          <w:rFonts w:ascii="Times New Roman" w:hAnsi="Times New Roman"/>
          <w:szCs w:val="24"/>
          <w:u w:val="none"/>
        </w:rPr>
        <w:fldChar w:fldCharType="end"/>
      </w:r>
      <w:r w:rsidR="00B550A3" w:rsidRPr="00D214AC">
        <w:rPr>
          <w:rFonts w:ascii="Times New Roman" w:hAnsi="Times New Roman"/>
          <w:szCs w:val="24"/>
          <w:u w:val="none"/>
        </w:rPr>
        <w:t xml:space="preserve"> and many others</w:t>
      </w:r>
      <w:r w:rsidRPr="00D214AC">
        <w:rPr>
          <w:rFonts w:ascii="Times New Roman" w:hAnsi="Times New Roman"/>
          <w:szCs w:val="24"/>
          <w:u w:val="none"/>
        </w:rPr>
        <w:t xml:space="preserve">. By choosing an appropriate combination of polymer matrix and reinforcement agent, a new material can be made that exactly meets the requirements </w:t>
      </w:r>
      <w:r w:rsidR="00CE51A3" w:rsidRPr="00D214AC">
        <w:rPr>
          <w:rFonts w:ascii="Times New Roman" w:hAnsi="Times New Roman"/>
          <w:szCs w:val="24"/>
          <w:u w:val="none"/>
        </w:rPr>
        <w:t>of</w:t>
      </w:r>
      <w:r w:rsidRPr="00D214AC">
        <w:rPr>
          <w:rFonts w:ascii="Times New Roman" w:hAnsi="Times New Roman"/>
          <w:szCs w:val="24"/>
          <w:u w:val="none"/>
        </w:rPr>
        <w:t xml:space="preserve"> a certain application.</w:t>
      </w:r>
    </w:p>
    <w:p w14:paraId="152206A5" w14:textId="27C920A4" w:rsidR="00CF0A30" w:rsidRPr="00D214AC" w:rsidRDefault="00E23693" w:rsidP="007F2623">
      <w:pPr>
        <w:pStyle w:val="BodyText"/>
        <w:spacing w:before="191" w:line="480" w:lineRule="auto"/>
        <w:ind w:right="4"/>
        <w:jc w:val="both"/>
        <w:rPr>
          <w:rFonts w:ascii="Times New Roman" w:hAnsi="Times New Roman"/>
          <w:szCs w:val="24"/>
          <w:u w:val="none"/>
        </w:rPr>
      </w:pPr>
      <w:r w:rsidRPr="00D214AC">
        <w:rPr>
          <w:rFonts w:ascii="Times New Roman" w:hAnsi="Times New Roman"/>
          <w:szCs w:val="24"/>
          <w:u w:val="none"/>
        </w:rPr>
        <w:t>I</w:t>
      </w:r>
      <w:r w:rsidR="00CF0A30" w:rsidRPr="00D214AC">
        <w:rPr>
          <w:rFonts w:ascii="Times New Roman" w:hAnsi="Times New Roman"/>
          <w:szCs w:val="24"/>
          <w:u w:val="none"/>
        </w:rPr>
        <w:t xml:space="preserve">norganic nanomaterials </w:t>
      </w:r>
      <w:r w:rsidR="00C42390" w:rsidRPr="00D214AC">
        <w:rPr>
          <w:rFonts w:ascii="Times New Roman" w:hAnsi="Times New Roman"/>
          <w:szCs w:val="24"/>
          <w:u w:val="none"/>
        </w:rPr>
        <w:t xml:space="preserve">were </w:t>
      </w:r>
      <w:r w:rsidRPr="00D214AC">
        <w:rPr>
          <w:rFonts w:ascii="Times New Roman" w:hAnsi="Times New Roman"/>
          <w:szCs w:val="24"/>
          <w:u w:val="none"/>
        </w:rPr>
        <w:t xml:space="preserve">first </w:t>
      </w:r>
      <w:r w:rsidR="00C42390" w:rsidRPr="00D214AC">
        <w:rPr>
          <w:rFonts w:ascii="Times New Roman" w:hAnsi="Times New Roman"/>
          <w:szCs w:val="24"/>
          <w:u w:val="none"/>
        </w:rPr>
        <w:t>used</w:t>
      </w:r>
      <w:r w:rsidRPr="00D214AC">
        <w:rPr>
          <w:rFonts w:ascii="Times New Roman" w:hAnsi="Times New Roman"/>
          <w:szCs w:val="24"/>
          <w:u w:val="none"/>
        </w:rPr>
        <w:t xml:space="preserve"> </w:t>
      </w:r>
      <w:r w:rsidR="000A0051" w:rsidRPr="00D214AC">
        <w:rPr>
          <w:rFonts w:ascii="Times New Roman" w:hAnsi="Times New Roman"/>
          <w:szCs w:val="24"/>
          <w:u w:val="none"/>
        </w:rPr>
        <w:t xml:space="preserve">as reinforcement agents </w:t>
      </w:r>
      <w:r w:rsidR="00CF0A30" w:rsidRPr="00D214AC">
        <w:rPr>
          <w:rFonts w:ascii="Times New Roman" w:hAnsi="Times New Roman"/>
          <w:szCs w:val="24"/>
          <w:u w:val="none"/>
        </w:rPr>
        <w:t>in the preparation of polymer</w:t>
      </w:r>
      <w:r w:rsidR="00A5756D" w:rsidRPr="00D214AC">
        <w:rPr>
          <w:rFonts w:ascii="Times New Roman" w:hAnsi="Times New Roman"/>
          <w:szCs w:val="24"/>
          <w:u w:val="none"/>
        </w:rPr>
        <w:t xml:space="preserve"> </w:t>
      </w:r>
      <w:r w:rsidR="00CF0A30" w:rsidRPr="00D214AC">
        <w:rPr>
          <w:rFonts w:ascii="Times New Roman" w:hAnsi="Times New Roman"/>
          <w:szCs w:val="24"/>
          <w:u w:val="none"/>
        </w:rPr>
        <w:t>nanocomposites</w:t>
      </w:r>
      <w:r w:rsidRPr="00D214AC">
        <w:rPr>
          <w:rFonts w:ascii="Times New Roman" w:hAnsi="Times New Roman"/>
          <w:szCs w:val="24"/>
          <w:u w:val="none"/>
        </w:rPr>
        <w:t>,</w:t>
      </w:r>
      <w:r w:rsidR="00CF0A30" w:rsidRPr="00D214AC">
        <w:rPr>
          <w:rFonts w:ascii="Times New Roman" w:hAnsi="Times New Roman"/>
          <w:szCs w:val="24"/>
          <w:u w:val="none"/>
        </w:rPr>
        <w:t xml:space="preserve"> owing to their unique properties and numerous potential applications</w:t>
      </w:r>
      <w:r w:rsidR="008336D5" w:rsidRPr="00D214AC">
        <w:rPr>
          <w:rFonts w:ascii="Times New Roman" w:hAnsi="Times New Roman"/>
          <w:szCs w:val="24"/>
          <w:u w:val="none"/>
        </w:rPr>
        <w:t xml:space="preserve"> </w:t>
      </w:r>
      <w:r w:rsidR="008336D5" w:rsidRPr="00D214AC">
        <w:rPr>
          <w:rFonts w:ascii="Times New Roman" w:hAnsi="Times New Roman"/>
          <w:szCs w:val="24"/>
          <w:u w:val="none"/>
        </w:rPr>
        <w:fldChar w:fldCharType="begin" w:fldLock="1"/>
      </w:r>
      <w:r w:rsidR="00940FF6" w:rsidRPr="00D214AC">
        <w:rPr>
          <w:rFonts w:ascii="Times New Roman" w:hAnsi="Times New Roman"/>
          <w:szCs w:val="24"/>
          <w:u w:val="none"/>
        </w:rPr>
        <w:instrText>ADDIN CSL_CITATION {"citationItems":[{"id":"ITEM-1","itemData":{"DOI":"10.1007/3-540-46414-x_4","ISSN":"00653195","abstract":"In recent years significant progress has been achieved in the synthesis of various types of polymer-nanocomposites and in the understanding of the basic principles which determine their optical, electronic and magnetic properties. As a result nanocomposite-based devices, such as light emitting diodes, photodiodes, photovoltaic solar cells and gas sensors, have been developed, often using chemically orientated synthetic methods such as soft lithography, lamination, spin-coating or solution casting. Milestones on the way in the development of nanocomposite-based devices were the discovery of the possibility of filling conductive polymer matrices, such as poly(aniline), substituted poly(paraphenylenevinylenes) or poly(thiophenes), with semiconducting nanoparticles: CdS, CdSe, CuS, ZnS, Fe3O4 or fullerenes, and the opportunity to fill the polymer matrix with nanoparticles of both n- and p- conductivity types, thus providing access to peculiar morphologies, such as interpenetrating networks, p-n nanojunctions or \"fractal\" p-n interfaces, not achievable by traditional microelectronics technology. The peculiarities in the conduction mechanism through a network of semiconductor nanoparticle chains provide the basis for the manufacture of highly sensitive gas and vapor sensors. These sensors combine the properties of the polymer matrix with those of the nanoparticles. It allows the fabrication of sensor devices selective to some definite components in mixtures of gases or vapors. Magnetic phenomena, such as superparamagnetism, observed in polymer-nanocomposites containing Fe3O4 nanoparticles in some ranges of concentrations, particle sizes, shapes and temperatures, provide a way to determine the limits to magnetic media storage density, a problem which has been intensively investigated over the last five years.","author":[{"dropping-particle":"","family":"Godovsky","given":"D. Y.","non-dropping-particle":"","parse-names":false,"suffix":""}],"container-title":"Advances in Polymer Science","id":"ITEM-1","issued":{"date-parts":[["2000"]]},"title":"Device applications of polymer-nanocomposites","type":"article"},"uris":["http://www.mendeley.com/documents/?uuid=20cf7267-f309-46fa-9c60-9c8daed6ffdc"]}],"mendeley":{"formattedCitation":"[6]","plainTextFormattedCitation":"[6]","previouslyFormattedCitation":"[6]"},"properties":{"noteIndex":0},"schema":"https://github.com/citation-style-language/schema/raw/master/csl-citation.json"}</w:instrText>
      </w:r>
      <w:r w:rsidR="008336D5" w:rsidRPr="00D214AC">
        <w:rPr>
          <w:rFonts w:ascii="Times New Roman" w:hAnsi="Times New Roman"/>
          <w:szCs w:val="24"/>
          <w:u w:val="none"/>
        </w:rPr>
        <w:fldChar w:fldCharType="separate"/>
      </w:r>
      <w:r w:rsidR="00B550A3" w:rsidRPr="00D214AC">
        <w:rPr>
          <w:rFonts w:ascii="Times New Roman" w:hAnsi="Times New Roman"/>
          <w:noProof/>
          <w:szCs w:val="24"/>
          <w:u w:val="none"/>
        </w:rPr>
        <w:t>[6]</w:t>
      </w:r>
      <w:r w:rsidR="008336D5" w:rsidRPr="00D214AC">
        <w:rPr>
          <w:rFonts w:ascii="Times New Roman" w:hAnsi="Times New Roman"/>
          <w:szCs w:val="24"/>
          <w:u w:val="none"/>
        </w:rPr>
        <w:fldChar w:fldCharType="end"/>
      </w:r>
      <w:r w:rsidR="00F729B2" w:rsidRPr="00D214AC">
        <w:rPr>
          <w:rFonts w:ascii="Times New Roman" w:hAnsi="Times New Roman"/>
          <w:szCs w:val="24"/>
          <w:u w:val="none"/>
        </w:rPr>
        <w:fldChar w:fldCharType="begin" w:fldLock="1"/>
      </w:r>
      <w:r w:rsidR="00940FF6" w:rsidRPr="00D214AC">
        <w:rPr>
          <w:rFonts w:ascii="Times New Roman" w:hAnsi="Times New Roman"/>
          <w:szCs w:val="24"/>
          <w:u w:val="none"/>
        </w:rPr>
        <w:instrText>ADDIN CSL_CITATION {"citationItems":[{"id":"ITEM-1","itemData":{"DOI":"10.1016/S0927-796X(00)00012-7","ISSN":"0927796X","abstract":"This review aims at reporting on very recent developments in syntheses, properties and (future) applications of polymer-layered silicate nanocomposites. This new type of materials, based on smectite clays usually rendered hydrophobic through ionic exchange of the sodium interlayer cation with an onium cation, may be prepared via various synthetic routes comprising exfoliation adsorption, in situ intercalative polymerization and melt intercalation. The whole range of polymer matrices is covered, i.e. thermoplastics, thermosets and elastomers. Two types of structure may be obtained, namely intercalated nanocomposites where the polymer chains are sandwiched in between silicate layers and exfoliated nanocomposites where the separated, individual silicate layers are more or less uniformly dispersed in the polymer matrix. This new family of materials exhibits enhanced properties at very low filler level, usually inferior to 5 wt.%, such as increased Young's modulus and storage modulus, increase in thermal stability and gas barrier properties and good flame retardancy.","author":[{"dropping-particle":"","family":"Alexandre","given":"Michael","non-dropping-particle":"","parse-names":false,"suffix":""},{"dropping-particle":"","family":"Dubois","given":"Philippe","non-dropping-particle":"","parse-names":false,"suffix":""}],"container-title":"Materials Science and Engineering R: Reports","id":"ITEM-1","issued":{"date-parts":[["2000"]]},"title":"Polymer-layered silicate nanocomposites: Preparation, properties and uses of a new class of materials","type":"article-journal"},"uris":["http://www.mendeley.com/documents/?uuid=a8f5e774-1c52-479b-ac9a-36dd1c64c5a6"]}],"mendeley":{"formattedCitation":"[7]","plainTextFormattedCitation":"[7]","previouslyFormattedCitation":"[7]"},"properties":{"noteIndex":0},"schema":"https://github.com/citation-style-language/schema/raw/master/csl-citation.json"}</w:instrText>
      </w:r>
      <w:r w:rsidR="00F729B2" w:rsidRPr="00D214AC">
        <w:rPr>
          <w:rFonts w:ascii="Times New Roman" w:hAnsi="Times New Roman"/>
          <w:szCs w:val="24"/>
          <w:u w:val="none"/>
        </w:rPr>
        <w:fldChar w:fldCharType="separate"/>
      </w:r>
      <w:r w:rsidR="00B550A3" w:rsidRPr="00D214AC">
        <w:rPr>
          <w:rFonts w:ascii="Times New Roman" w:hAnsi="Times New Roman"/>
          <w:noProof/>
          <w:szCs w:val="24"/>
          <w:u w:val="none"/>
        </w:rPr>
        <w:t>[7]</w:t>
      </w:r>
      <w:r w:rsidR="00F729B2" w:rsidRPr="00D214AC">
        <w:rPr>
          <w:rFonts w:ascii="Times New Roman" w:hAnsi="Times New Roman"/>
          <w:szCs w:val="24"/>
          <w:u w:val="none"/>
        </w:rPr>
        <w:fldChar w:fldCharType="end"/>
      </w:r>
      <w:r w:rsidR="00852F81" w:rsidRPr="00D214AC">
        <w:rPr>
          <w:rFonts w:ascii="Times New Roman" w:hAnsi="Times New Roman"/>
          <w:szCs w:val="24"/>
          <w:u w:val="none"/>
        </w:rPr>
        <w:fldChar w:fldCharType="begin" w:fldLock="1"/>
      </w:r>
      <w:r w:rsidR="0003658E" w:rsidRPr="00D214AC">
        <w:rPr>
          <w:rFonts w:ascii="Times New Roman" w:hAnsi="Times New Roman"/>
          <w:szCs w:val="24"/>
          <w:u w:val="none"/>
        </w:rPr>
        <w:instrText>ADDIN CSL_CITATION {"citationItems":[{"id":"ITEM-1","itemData":{"DOI":"10.1016/j.progpolymsci.2003.08.002","ISSN":"00796700","abstract":"A review is given of the academic and industrial aspects of the preparation, characterization, materials properties, crystallization behavior, melt rheology, and processing of polymer/layered silicate nanocomposites. These materials are attracting considerable interest in polymer science research. Hectorite and montmorillonite are among the most commonly used smectite-type layered silicates for the preparation of nanocomposites. Smectites are a valuable mineral class for industrial applications because of their high cation exchange capacities, surface area, surface reactivity, adsorptive properties, and, in the case of hectorite, high viscosity and transparency in solution. In their pristine form they are hydrophilic in nature, and this property makes them very difficult to disperse into a polymer matrix. The most common way to remove this difficulty is to replace interlayer cations with quarternized ammonium or phosphonium cations, preferably with long alkyl chains. A wide range of polymer matrices is covered in this review, with special emphasis on biodegradable polymers. In general, polymer/layered silicate nanocomposites are of three different types, namely (1) intercalated nanocomposites, for which insertion of polymer chains into a layered silicate structure occurs in a crystallographically regular fashion, with a repeat distance of few nanometers, regardless of polymer to clay ratio, (2) flocculated nanocomposites, for which intercalated and stacked silicate layers flocculated to some extent due to the hydroxylated edge-edge interactions of the silicate layers, and (3) exfoliated nanocomposites, for which the individual silicate layers are separated in the polymer matrix by average distances that depend only on the clay loading. This new family of composite materials frequently exhibits remarkable improvements of material properties when compared with the matrix polymers alone or conventional micro- and macro-composite materials. Improvements can include a high storage modulus, both in solid and melt states, increased tensile and flexural properties, a decrease in gas permeability and flammability, increased heat distortion temperature, an increase in the biodegradability rate of biodegradable polymers, and so forth. © 2003 Elsevier Ltd. All rights reserved.","author":[{"dropping-particle":"","family":"Sinha Ray","given":"Suprakas","non-dropping-particle":"","parse-names":false,"suffix":""},{"dropping-particle":"","family":"Okamoto","given":"Masami","non-dropping-particle":"","parse-names":false,"suffix":""}],"container-title":"Progress in Polymer Science (Oxford)","id":"ITEM-1","issued":{"date-parts":[["2003"]]},"title":"Polymer/layered silicate nanocomposites: A review from preparation to processing","type":"article"},"uris":["http://www.mendeley.com/documents/?uuid=29fc618d-3556-4668-9406-91c9b85effec"]}],"mendeley":{"formattedCitation":"[8]","plainTextFormattedCitation":"[8]","previouslyFormattedCitation":"[8]"},"properties":{"noteIndex":0},"schema":"https://github.com/citation-style-language/schema/raw/master/csl-citation.json"}</w:instrText>
      </w:r>
      <w:r w:rsidR="00852F81" w:rsidRPr="00D214AC">
        <w:rPr>
          <w:rFonts w:ascii="Times New Roman" w:hAnsi="Times New Roman"/>
          <w:szCs w:val="24"/>
          <w:u w:val="none"/>
        </w:rPr>
        <w:fldChar w:fldCharType="separate"/>
      </w:r>
      <w:r w:rsidR="00852F81" w:rsidRPr="00D214AC">
        <w:rPr>
          <w:rFonts w:ascii="Times New Roman" w:hAnsi="Times New Roman"/>
          <w:noProof/>
          <w:szCs w:val="24"/>
          <w:u w:val="none"/>
        </w:rPr>
        <w:t>[8]</w:t>
      </w:r>
      <w:r w:rsidR="00852F81" w:rsidRPr="00D214AC">
        <w:rPr>
          <w:rFonts w:ascii="Times New Roman" w:hAnsi="Times New Roman"/>
          <w:szCs w:val="24"/>
          <w:u w:val="none"/>
        </w:rPr>
        <w:fldChar w:fldCharType="end"/>
      </w:r>
      <w:r w:rsidR="008336D5" w:rsidRPr="00D214AC">
        <w:rPr>
          <w:rFonts w:ascii="Times New Roman" w:hAnsi="Times New Roman"/>
          <w:szCs w:val="24"/>
          <w:u w:val="none"/>
        </w:rPr>
        <w:fldChar w:fldCharType="begin" w:fldLock="1"/>
      </w:r>
      <w:r w:rsidR="00940FF6" w:rsidRPr="00D214AC">
        <w:rPr>
          <w:rFonts w:ascii="Times New Roman" w:hAnsi="Times New Roman"/>
          <w:szCs w:val="24"/>
          <w:u w:val="none"/>
        </w:rPr>
        <w:instrText>ADDIN CSL_CITATION {"citationItems":[{"id":"ITEM-1","itemData":{"DOI":"10.1016/j.polymer.2006.09.041","ISSN":"00323861","abstract":"Maleated poly(propylene carbonate) (PPC-MA)/organo-montmorillonite (OMMT) nanocomposites were first prepared via melt end-capping poly(propylene carbonate) (PPC) with maleic anhydride (MA) and melt-mixing the PPC-MA with commercial OMMT without and with hydroxyl groups in surfactants: Cloisite 20A (C20A) and Cloisite 30B (C30B), respectively. Intercalated and partially delaminated morphologies were corroborated via X-ray diffraction (XRD) and transmission electron microscopy (TEM). Dynamic mechanical analysis (DMA) revealed that PPC-MA was evidently reinforced by the partially delaminated C30B platelets. From XRD patterns of statically annealed PPC-MA/C20A and PPC-MA/C30B mixtures and Fourier transform infrared (FTIR) results of equivalent nanocomposites, partial delamination of C30B in PPC-MA was confirmed to be relevant to diffusion of PPC-MA molecular chains in C30B galleries, grafting of PPC-MA to C30B platelet surfaces and further separation of C30B platelets. © 2006 Elsevier Ltd. All rights reserved.","author":[{"dropping-particle":"","family":"Zhang","given":"Zhihao","non-dropping-particle":"","parse-names":false,"suffix":""},{"dropping-particle":"","family":"Shi","given":"Qiang","non-dropping-particle":"","parse-names":false,"suffix":""},{"dropping-particle":"","family":"Peng","given":"Juan","non-dropping-particle":"","parse-names":false,"suffix":""},{"dropping-particle":"","family":"Song","given":"Jianbin","non-dropping-particle":"","parse-names":false,"suffix":""},{"dropping-particle":"","family":"Chen","given":"Qingyong","non-dropping-particle":"","parse-names":false,"suffix":""},{"dropping-particle":"","family":"Yang","given":"Junliang","non-dropping-particle":"","parse-names":false,"suffix":""},{"dropping-particle":"","family":"Gong","given":"Yumei","non-dropping-particle":"","parse-names":false,"suffix":""},{"dropping-particle":"","family":"Ji","given":"Ronghua","non-dropping-particle":"","parse-names":false,"suffix":""},{"dropping-particle":"","family":"He","given":"Xiaofeng","non-dropping-particle":"","parse-names":false,"suffix":""},{"dropping-particle":"","family":"Lee","given":"Joong Hee","non-dropping-particle":"","parse-names":false,"suffix":""}],"container-title":"Polymer","id":"ITEM-1","issued":{"date-parts":[["2006"]]},"title":"Partial delamination of the organo-montmorillonite with surfactant containing hydroxyl groups in maleated poly(propylene carbonate)","type":"article-journal"},"uris":["http://www.mendeley.com/documents/?uuid=08e1d26a-8596-4606-a2ed-236fbd5d5bc1"]}],"mendeley":{"formattedCitation":"[9]","plainTextFormattedCitation":"[9]","previouslyFormattedCitation":"[9]"},"properties":{"noteIndex":0},"schema":"https://github.com/citation-style-language/schema/raw/master/csl-citation.json"}</w:instrText>
      </w:r>
      <w:r w:rsidR="008336D5" w:rsidRPr="00D214AC">
        <w:rPr>
          <w:rFonts w:ascii="Times New Roman" w:hAnsi="Times New Roman"/>
          <w:szCs w:val="24"/>
          <w:u w:val="none"/>
        </w:rPr>
        <w:fldChar w:fldCharType="separate"/>
      </w:r>
      <w:r w:rsidR="00B550A3" w:rsidRPr="00D214AC">
        <w:rPr>
          <w:rFonts w:ascii="Times New Roman" w:hAnsi="Times New Roman"/>
          <w:noProof/>
          <w:szCs w:val="24"/>
          <w:u w:val="none"/>
        </w:rPr>
        <w:t>[9]</w:t>
      </w:r>
      <w:r w:rsidR="008336D5" w:rsidRPr="00D214AC">
        <w:rPr>
          <w:rFonts w:ascii="Times New Roman" w:hAnsi="Times New Roman"/>
          <w:szCs w:val="24"/>
          <w:u w:val="none"/>
        </w:rPr>
        <w:fldChar w:fldCharType="end"/>
      </w:r>
      <w:r w:rsidR="008336D5" w:rsidRPr="00D214AC">
        <w:rPr>
          <w:rFonts w:ascii="Times New Roman" w:hAnsi="Times New Roman"/>
          <w:szCs w:val="24"/>
          <w:u w:val="none"/>
        </w:rPr>
        <w:fldChar w:fldCharType="begin" w:fldLock="1"/>
      </w:r>
      <w:r w:rsidR="00940FF6" w:rsidRPr="00D214AC">
        <w:rPr>
          <w:rFonts w:ascii="Times New Roman" w:hAnsi="Times New Roman"/>
          <w:szCs w:val="24"/>
          <w:u w:val="none"/>
        </w:rPr>
        <w:instrText>ADDIN CSL_CITATION {"citationItems":[{"id":"ITEM-1","itemData":{"DOI":"10.4028/www.scientific.net/AMR.79-82.2263","ISBN":"0878493042","ISSN":"10226680","abstract":"The poly(acrylate-acryloyloxyethyl trimethyl ammonium chloride)/clay nanocomposite hydrogels (poly(AAc-DAc)/clay NC gels) with different clay contents were prepared by using clay as a cross-linker. The hydrogel exhibited good electroresponsive property and excellent mechanical property. The hydrogels initially bent toward the cathode side followed by anode side under an electric field. Concentrations of NaCl solution, voltage of electric field and clay content of the hydrogels have significant effects on the electroresponsive property of the hydrogels. Clay exhibited two opposite effects on the electroresponsive property of NC gels.","author":[{"dropping-particle":"","family":"Li","given":"Peng","non-dropping-particle":"","parse-names":false,"suffix":""},{"dropping-particle":"","family":"Kim","given":"Nam Hoon","non-dropping-particle":"","parse-names":false,"suffix":""},{"dropping-particle":"","family":"Bhadra","given":"Sambhu","non-dropping-particle":"","parse-names":false,"suffix":""},{"dropping-particle":"","family":"Lee","given":"Joong Hee","non-dropping-particle":"","parse-names":false,"suffix":""}],"container-title":"Advanced Materials Research","id":"ITEM-1","issued":{"date-parts":[["2009"]]},"title":"Electroresponsive property of novel poly(acrylate- acryloyloxyethyl trimethyl ammonium chloride)/clay nanocomposite hydrogels","type":"paper-conference"},"uris":["http://www.mendeley.com/documents/?uuid=392d4484-3434-45f9-a716-c28ddd936b14"]}],"mendeley":{"formattedCitation":"[10]","plainTextFormattedCitation":"[10]","previouslyFormattedCitation":"[10]"},"properties":{"noteIndex":0},"schema":"https://github.com/citation-style-language/schema/raw/master/csl-citation.json"}</w:instrText>
      </w:r>
      <w:r w:rsidR="008336D5" w:rsidRPr="00D214AC">
        <w:rPr>
          <w:rFonts w:ascii="Times New Roman" w:hAnsi="Times New Roman"/>
          <w:szCs w:val="24"/>
          <w:u w:val="none"/>
        </w:rPr>
        <w:fldChar w:fldCharType="separate"/>
      </w:r>
      <w:r w:rsidR="00B550A3" w:rsidRPr="00D214AC">
        <w:rPr>
          <w:rFonts w:ascii="Times New Roman" w:hAnsi="Times New Roman"/>
          <w:noProof/>
          <w:szCs w:val="24"/>
          <w:u w:val="none"/>
        </w:rPr>
        <w:t>[10]</w:t>
      </w:r>
      <w:r w:rsidR="008336D5" w:rsidRPr="00D214AC">
        <w:rPr>
          <w:rFonts w:ascii="Times New Roman" w:hAnsi="Times New Roman"/>
          <w:szCs w:val="24"/>
          <w:u w:val="none"/>
        </w:rPr>
        <w:fldChar w:fldCharType="end"/>
      </w:r>
      <w:r w:rsidR="008336D5" w:rsidRPr="00D214AC">
        <w:rPr>
          <w:rFonts w:ascii="Times New Roman" w:hAnsi="Times New Roman"/>
          <w:szCs w:val="24"/>
          <w:u w:val="none"/>
        </w:rPr>
        <w:fldChar w:fldCharType="begin" w:fldLock="1"/>
      </w:r>
      <w:r w:rsidR="00940FF6" w:rsidRPr="00D214AC">
        <w:rPr>
          <w:rFonts w:ascii="Times New Roman" w:hAnsi="Times New Roman"/>
          <w:szCs w:val="24"/>
          <w:u w:val="none"/>
        </w:rPr>
        <w:instrText>ADDIN CSL_CITATION {"citationItems":[{"id":"ITEM-1","itemData":{"DOI":"10.1021/cm0110268","ISSN":"08974756","abstract":"The present paper describes the synthesis and characterization of nanocomposite materials built from the assembly of organic polymers and two-dimensional host materials, particularly reviewing those composed of layered double hydroxide (LDH) inorganic frameworks. When the meaning commonly adopted for nanocomposites is narrowed, the system is constituted of sheets lying on top of each other in which covalent forces maintain the chemical integrity and define an interlamellar gap filled up with the polymer guest. The situation is different from an inorganic filler dispersed into a polymeric matrix. The incorporation of polymer between the galleries proceeds via different pathways such as coprecipitation, exchange, in situ polymerization, surfactant-mediated incorporation, hydrothermal treatment, reconstruction, or restacking. The latter method, recently effective via the exfoliation of the LDH layers, appears to be more favorable, in terms of crystallinity, to capture monomer entities than the whole polymer. The nanocomposites are enlisted according to the preparation pathways. It is found that these multicomponent systems are thermally more stable than the pristine inorganic compounds, leading, for example, to potential applications in flame-retardant composites. A large variety of LDH/polymer systems may be tailored considering the highly tunable intralayer composition coupled to the choice of the organic moiety. The paper concludes with a brief discussion underlining the perspectives. Despite their appeal, the polymer/LDH class of nanocomposites has not yet been extensively studied for applications.","author":[{"dropping-particle":"","family":"Leroux","given":"F.","non-dropping-particle":"","parse-names":false,"suffix":""},{"dropping-particle":"","family":"Besse","given":"J.","non-dropping-particle":"","parse-names":false,"suffix":""}],"container-title":"Chemistry of Materials","id":"ITEM-1","issued":{"date-parts":[["2001"]]},"title":"Polymer interleaved layered double hydroxide: A new emerging class of nanocomposites","type":"article"},"uris":["http://www.mendeley.com/documents/?uuid=a87fb57a-860c-48b9-bab0-0af0964da27f"]}],"mendeley":{"formattedCitation":"[11]","plainTextFormattedCitation":"[11]","previouslyFormattedCitation":"[11]"},"properties":{"noteIndex":0},"schema":"https://github.com/citation-style-language/schema/raw/master/csl-citation.json"}</w:instrText>
      </w:r>
      <w:r w:rsidR="008336D5" w:rsidRPr="00D214AC">
        <w:rPr>
          <w:rFonts w:ascii="Times New Roman" w:hAnsi="Times New Roman"/>
          <w:szCs w:val="24"/>
          <w:u w:val="none"/>
        </w:rPr>
        <w:fldChar w:fldCharType="separate"/>
      </w:r>
      <w:r w:rsidR="00B550A3" w:rsidRPr="00D214AC">
        <w:rPr>
          <w:rFonts w:ascii="Times New Roman" w:hAnsi="Times New Roman"/>
          <w:noProof/>
          <w:szCs w:val="24"/>
          <w:u w:val="none"/>
        </w:rPr>
        <w:t>[11]</w:t>
      </w:r>
      <w:r w:rsidR="008336D5" w:rsidRPr="00D214AC">
        <w:rPr>
          <w:rFonts w:ascii="Times New Roman" w:hAnsi="Times New Roman"/>
          <w:szCs w:val="24"/>
          <w:u w:val="none"/>
        </w:rPr>
        <w:fldChar w:fldCharType="end"/>
      </w:r>
      <w:r w:rsidR="008336D5" w:rsidRPr="00D214AC">
        <w:rPr>
          <w:rFonts w:ascii="Times New Roman" w:hAnsi="Times New Roman"/>
          <w:szCs w:val="24"/>
          <w:u w:val="none"/>
        </w:rPr>
        <w:fldChar w:fldCharType="begin" w:fldLock="1"/>
      </w:r>
      <w:r w:rsidR="00940FF6" w:rsidRPr="00D214AC">
        <w:rPr>
          <w:rFonts w:ascii="Times New Roman" w:hAnsi="Times New Roman"/>
          <w:szCs w:val="24"/>
          <w:u w:val="none"/>
        </w:rPr>
        <w:instrText>ADDIN CSL_CITATION {"citationItems":[{"id":"ITEM-1","itemData":{"DOI":"10.1016/j.compscitech.2008.08.003","ISSN":"02663538","abstract":"Layered double hydroxides (LDHs) are a new class of promising nanomaterials which improve the physicochemical properties of the polymer matrix. The present work deals with the preparation of nanocomposites of ethylene vinyl acetate (EVA-28)/low density polyethylene (LDPE) blend (1:1 by wt.) with varying amounts of organomodified layered double hydroxide (DS-LDH) by solution blending. Transmission electron microscopy (TEM) and X-ray diffraction (XRD) have been used to find out the dispersion of Mg-Al nanolayers in EVA/LDPE blend. This confirms complete exfoliation of Mg-Al nanolayers in EVA-28/LDPE/DS-LDH nanocomposites. The measurements of mechanical properties of these nanocomposites show maximum tensile strength for 3 wt.% of DS-LDH content. However, elongation at break for the nanocomposites remains lower for entire filler loading with respect to neat EVA/LDPE blend. Thermogravimetric analysis shows successive improvement in the thermal stability behavior of the nanocomposites with increasing the concentration of DS-LDH. The limiting oxygen index values are also improved with increasing DS-LDH concentration. Swelling property measurement shows that solvent resistance properties of the nanocomposites are better at low filler loading. © 2008 Elsevier Ltd.","author":[{"dropping-particle":"","family":"Kuila","given":"T.","non-dropping-particle":"","parse-names":false,"suffix":""},{"dropping-particle":"","family":"Srivastava","given":"S. K.","non-dropping-particle":"","parse-names":false,"suffix":""},{"dropping-particle":"","family":"Bhowmick","given":"A. K.","non-dropping-particle":"","parse-names":false,"suffix":""},{"dropping-particle":"","family":"Saxena","given":"A. K.","non-dropping-particle":"","parse-names":false,"suffix":""}],"container-title":"Composites Science and Technology","id":"ITEM-1","issued":{"date-parts":[["2008"]]},"title":"Thermoplastic polyolefin based polymer - blend-layered double hydroxide nanocomposites","type":"article-journal"},"uris":["http://www.mendeley.com/documents/?uuid=5345da76-6df8-431d-afd2-387cb454c0e0"]}],"mendeley":{"formattedCitation":"[12]","plainTextFormattedCitation":"[12]","previouslyFormattedCitation":"[12]"},"properties":{"noteIndex":0},"schema":"https://github.com/citation-style-language/schema/raw/master/csl-citation.json"}</w:instrText>
      </w:r>
      <w:r w:rsidR="008336D5" w:rsidRPr="00D214AC">
        <w:rPr>
          <w:rFonts w:ascii="Times New Roman" w:hAnsi="Times New Roman"/>
          <w:szCs w:val="24"/>
          <w:u w:val="none"/>
        </w:rPr>
        <w:fldChar w:fldCharType="separate"/>
      </w:r>
      <w:r w:rsidR="00B550A3" w:rsidRPr="00D214AC">
        <w:rPr>
          <w:rFonts w:ascii="Times New Roman" w:hAnsi="Times New Roman"/>
          <w:noProof/>
          <w:szCs w:val="24"/>
          <w:u w:val="none"/>
        </w:rPr>
        <w:t>[12]</w:t>
      </w:r>
      <w:r w:rsidR="008336D5" w:rsidRPr="00D214AC">
        <w:rPr>
          <w:rFonts w:ascii="Times New Roman" w:hAnsi="Times New Roman"/>
          <w:szCs w:val="24"/>
          <w:u w:val="none"/>
        </w:rPr>
        <w:fldChar w:fldCharType="end"/>
      </w:r>
      <w:r w:rsidR="00C75CF9" w:rsidRPr="00D214AC">
        <w:rPr>
          <w:rFonts w:ascii="Times New Roman" w:hAnsi="Times New Roman"/>
          <w:szCs w:val="24"/>
          <w:u w:val="none"/>
        </w:rPr>
        <w:t>.</w:t>
      </w:r>
      <w:r w:rsidR="00CF0A30" w:rsidRPr="00D214AC">
        <w:rPr>
          <w:rFonts w:ascii="Times New Roman" w:hAnsi="Times New Roman"/>
          <w:szCs w:val="24"/>
          <w:u w:val="none"/>
        </w:rPr>
        <w:t xml:space="preserve"> </w:t>
      </w:r>
      <w:r w:rsidR="00CC046B" w:rsidRPr="00D214AC">
        <w:rPr>
          <w:rFonts w:ascii="Times New Roman" w:hAnsi="Times New Roman"/>
          <w:szCs w:val="24"/>
          <w:u w:val="none"/>
        </w:rPr>
        <w:t>R</w:t>
      </w:r>
      <w:r w:rsidR="00CF0A30" w:rsidRPr="00D214AC">
        <w:rPr>
          <w:rFonts w:ascii="Times New Roman" w:hAnsi="Times New Roman"/>
          <w:szCs w:val="24"/>
          <w:u w:val="none"/>
        </w:rPr>
        <w:t xml:space="preserve">esearch was mainly focused on layered materials of natural origin, such as </w:t>
      </w:r>
      <w:r w:rsidR="00CF0A30" w:rsidRPr="00D214AC">
        <w:rPr>
          <w:rFonts w:ascii="Times New Roman" w:hAnsi="Times New Roman"/>
          <w:szCs w:val="24"/>
          <w:u w:val="none"/>
          <w:shd w:val="clear" w:color="auto" w:fill="FFFFFF"/>
        </w:rPr>
        <w:t>sodium montmorillonite (Na-MMT) or synthetic clay</w:t>
      </w:r>
      <w:r w:rsidR="00C42390" w:rsidRPr="00D214AC">
        <w:rPr>
          <w:rFonts w:ascii="Times New Roman" w:hAnsi="Times New Roman"/>
          <w:szCs w:val="24"/>
          <w:u w:val="none"/>
          <w:shd w:val="clear" w:color="auto" w:fill="FFFFFF"/>
        </w:rPr>
        <w:t>,</w:t>
      </w:r>
      <w:r w:rsidR="00CF0A30" w:rsidRPr="00D214AC">
        <w:rPr>
          <w:rFonts w:ascii="Times New Roman" w:hAnsi="Times New Roman"/>
          <w:szCs w:val="24"/>
          <w:u w:val="none"/>
          <w:shd w:val="clear" w:color="auto" w:fill="FFFFFF"/>
        </w:rPr>
        <w:t xml:space="preserve"> such as layered double hydroxide (LDH) </w:t>
      </w:r>
      <w:r w:rsidR="00F729B2" w:rsidRPr="00D214AC">
        <w:rPr>
          <w:rFonts w:ascii="Times New Roman" w:hAnsi="Times New Roman"/>
          <w:szCs w:val="24"/>
          <w:u w:val="none"/>
          <w:shd w:val="clear" w:color="auto" w:fill="FFFFFF"/>
        </w:rPr>
        <w:fldChar w:fldCharType="begin" w:fldLock="1"/>
      </w:r>
      <w:r w:rsidR="00940FF6" w:rsidRPr="00D214AC">
        <w:rPr>
          <w:rFonts w:ascii="Times New Roman" w:hAnsi="Times New Roman"/>
          <w:szCs w:val="24"/>
          <w:u w:val="none"/>
          <w:shd w:val="clear" w:color="auto" w:fill="FFFFFF"/>
        </w:rPr>
        <w:instrText>ADDIN CSL_CITATION {"citationItems":[{"id":"ITEM-1","itemData":{"DOI":"10.1016/S0927-796X(00)00012-7","ISSN":"0927796X","abstract":"This review aims at reporting on very recent developments in syntheses, properties and (future) applications of polymer-layered silicate nanocomposites. This new type of materials, based on smectite clays usually rendered hydrophobic through ionic exchange of the sodium interlayer cation with an onium cation, may be prepared via various synthetic routes comprising exfoliation adsorption, in situ intercalative polymerization and melt intercalation. The whole range of polymer matrices is covered, i.e. thermoplastics, thermosets and elastomers. Two types of structure may be obtained, namely intercalated nanocomposites where the polymer chains are sandwiched in between silicate layers and exfoliated nanocomposites where the separated, individual silicate layers are more or less uniformly dispersed in the polymer matrix. This new family of materials exhibits enhanced properties at very low filler level, usually inferior to 5 wt.%, such as increased Young's modulus and storage modulus, increase in thermal stability and gas barrier properties and good flame retardancy.","author":[{"dropping-particle":"","family":"Alexandre","given":"Michael","non-dropping-particle":"","parse-names":false,"suffix":""},{"dropping-particle":"","family":"Dubois","given":"Philippe","non-dropping-particle":"","parse-names":false,"suffix":""}],"container-title":"Materials Science and Engineering R: Reports","id":"ITEM-1","issued":{"date-parts":[["2000"]]},"title":"Polymer-layered silicate nanocomposites: Preparation, properties and uses of a new class of materials","type":"article-journal"},"uris":["http://www.mendeley.com/documents/?uuid=a8f5e774-1c52-479b-ac9a-36dd1c64c5a6"]}],"mendeley":{"formattedCitation":"[7]","plainTextFormattedCitation":"[7]","previouslyFormattedCitation":"[7]"},"properties":{"noteIndex":0},"schema":"https://github.com/citation-style-language/schema/raw/master/csl-citation.json"}</w:instrText>
      </w:r>
      <w:r w:rsidR="00F729B2" w:rsidRPr="00D214AC">
        <w:rPr>
          <w:rFonts w:ascii="Times New Roman" w:hAnsi="Times New Roman"/>
          <w:szCs w:val="24"/>
          <w:u w:val="none"/>
          <w:shd w:val="clear" w:color="auto" w:fill="FFFFFF"/>
        </w:rPr>
        <w:fldChar w:fldCharType="separate"/>
      </w:r>
      <w:r w:rsidR="00B550A3" w:rsidRPr="00D214AC">
        <w:rPr>
          <w:rFonts w:ascii="Times New Roman" w:hAnsi="Times New Roman"/>
          <w:noProof/>
          <w:szCs w:val="24"/>
          <w:u w:val="none"/>
          <w:shd w:val="clear" w:color="auto" w:fill="FFFFFF"/>
        </w:rPr>
        <w:t>[7]</w:t>
      </w:r>
      <w:r w:rsidR="00F729B2" w:rsidRPr="00D214AC">
        <w:rPr>
          <w:rFonts w:ascii="Times New Roman" w:hAnsi="Times New Roman"/>
          <w:szCs w:val="24"/>
          <w:u w:val="none"/>
          <w:shd w:val="clear" w:color="auto" w:fill="FFFFFF"/>
        </w:rPr>
        <w:fldChar w:fldCharType="end"/>
      </w:r>
      <w:r w:rsidR="005E0CF7" w:rsidRPr="00D214AC">
        <w:rPr>
          <w:rFonts w:ascii="Times New Roman" w:hAnsi="Times New Roman"/>
          <w:szCs w:val="24"/>
          <w:u w:val="none"/>
          <w:shd w:val="clear" w:color="auto" w:fill="FFFFFF"/>
        </w:rPr>
        <w:fldChar w:fldCharType="begin" w:fldLock="1"/>
      </w:r>
      <w:r w:rsidR="0003658E" w:rsidRPr="00D214AC">
        <w:rPr>
          <w:rFonts w:ascii="Times New Roman" w:hAnsi="Times New Roman"/>
          <w:szCs w:val="24"/>
          <w:u w:val="none"/>
          <w:shd w:val="clear" w:color="auto" w:fill="FFFFFF"/>
        </w:rPr>
        <w:instrText>ADDIN CSL_CITATION {"citationItems":[{"id":"ITEM-1","itemData":{"DOI":"10.1016/j.progpolymsci.2003.08.002","ISSN":"00796700","abstract":"A review is given of the academic and industrial aspects of the preparation, characterization, materials properties, crystallization behavior, melt rheology, and processing of polymer/layered silicate nanocomposites. These materials are attracting considerable interest in polymer science research. Hectorite and montmorillonite are among the most commonly used smectite-type layered silicates for the preparation of nanocomposites. Smectites are a valuable mineral class for industrial applications because of their high cation exchange capacities, surface area, surface reactivity, adsorptive properties, and, in the case of hectorite, high viscosity and transparency in solution. In their pristine form they are hydrophilic in nature, and this property makes them very difficult to disperse into a polymer matrix. The most common way to remove this difficulty is to replace interlayer cations with quarternized ammonium or phosphonium cations, preferably with long alkyl chains. A wide range of polymer matrices is covered in this review, with special emphasis on biodegradable polymers. In general, polymer/layered silicate nanocomposites are of three different types, namely (1) intercalated nanocomposites, for which insertion of polymer chains into a layered silicate structure occurs in a crystallographically regular fashion, with a repeat distance of few nanometers, regardless of polymer to clay ratio, (2) flocculated nanocomposites, for which intercalated and stacked silicate layers flocculated to some extent due to the hydroxylated edge-edge interactions of the silicate layers, and (3) exfoliated nanocomposites, for which the individual silicate layers are separated in the polymer matrix by average distances that depend only on the clay loading. This new family of composite materials frequently exhibits remarkable improvements of material properties when compared with the matrix polymers alone or conventional micro- and macro-composite materials. Improvements can include a high storage modulus, both in solid and melt states, increased tensile and flexural properties, a decrease in gas permeability and flammability, increased heat distortion temperature, an increase in the biodegradability rate of biodegradable polymers, and so forth. © 2003 Elsevier Ltd. All rights reserved.","author":[{"dropping-particle":"","family":"Sinha Ray","given":"Suprakas","non-dropping-particle":"","parse-names":false,"suffix":""},{"dropping-particle":"","family":"Okamoto","given":"Masami","non-dropping-particle":"","parse-names":false,"suffix":""}],"container-title":"Progress in Polymer Science (Oxford)","id":"ITEM-1","issued":{"date-parts":[["2003"]]},"title":"Polymer/layered silicate nanocomposites: A review from preparation to processing","type":"article"},"uris":["http://www.mendeley.com/documents/?uuid=29fc618d-3556-4668-9406-91c9b85effec"]}],"mendeley":{"formattedCitation":"[8]","plainTextFormattedCitation":"[8]","previouslyFormattedCitation":"[8]"},"properties":{"noteIndex":0},"schema":"https://github.com/citation-style-language/schema/raw/master/csl-citation.json"}</w:instrText>
      </w:r>
      <w:r w:rsidR="005E0CF7" w:rsidRPr="00D214AC">
        <w:rPr>
          <w:rFonts w:ascii="Times New Roman" w:hAnsi="Times New Roman"/>
          <w:szCs w:val="24"/>
          <w:u w:val="none"/>
          <w:shd w:val="clear" w:color="auto" w:fill="FFFFFF"/>
        </w:rPr>
        <w:fldChar w:fldCharType="separate"/>
      </w:r>
      <w:r w:rsidR="00852F81" w:rsidRPr="00D214AC">
        <w:rPr>
          <w:rFonts w:ascii="Times New Roman" w:hAnsi="Times New Roman"/>
          <w:noProof/>
          <w:szCs w:val="24"/>
          <w:u w:val="none"/>
          <w:shd w:val="clear" w:color="auto" w:fill="FFFFFF"/>
        </w:rPr>
        <w:t>[8]</w:t>
      </w:r>
      <w:r w:rsidR="005E0CF7" w:rsidRPr="00D214AC">
        <w:rPr>
          <w:rFonts w:ascii="Times New Roman" w:hAnsi="Times New Roman"/>
          <w:szCs w:val="24"/>
          <w:u w:val="none"/>
          <w:shd w:val="clear" w:color="auto" w:fill="FFFFFF"/>
        </w:rPr>
        <w:fldChar w:fldCharType="end"/>
      </w:r>
      <w:r w:rsidR="005B19E8" w:rsidRPr="00D214AC">
        <w:rPr>
          <w:rFonts w:ascii="Times New Roman" w:hAnsi="Times New Roman"/>
          <w:szCs w:val="24"/>
          <w:u w:val="none"/>
          <w:shd w:val="clear" w:color="auto" w:fill="FFFFFF"/>
        </w:rPr>
        <w:fldChar w:fldCharType="begin" w:fldLock="1"/>
      </w:r>
      <w:r w:rsidR="00940FF6" w:rsidRPr="00D214AC">
        <w:rPr>
          <w:rFonts w:ascii="Times New Roman" w:hAnsi="Times New Roman"/>
          <w:szCs w:val="24"/>
          <w:u w:val="none"/>
          <w:shd w:val="clear" w:color="auto" w:fill="FFFFFF"/>
        </w:rPr>
        <w:instrText>ADDIN CSL_CITATION {"citationItems":[{"id":"ITEM-1","itemData":{"DOI":"10.1016/j.polymer.2006.09.041","ISSN":"00323861","abstract":"Maleated poly(propylene carbonate) (PPC-MA)/organo-montmorillonite (OMMT) nanocomposites were first prepared via melt end-capping poly(propylene carbonate) (PPC) with maleic anhydride (MA) and melt-mixing the PPC-MA with commercial OMMT without and with hydroxyl groups in surfactants: Cloisite 20A (C20A) and Cloisite 30B (C30B), respectively. Intercalated and partially delaminated morphologies were corroborated via X-ray diffraction (XRD) and transmission electron microscopy (TEM). Dynamic mechanical analysis (DMA) revealed that PPC-MA was evidently reinforced by the partially delaminated C30B platelets. From XRD patterns of statically annealed PPC-MA/C20A and PPC-MA/C30B mixtures and Fourier transform infrared (FTIR) results of equivalent nanocomposites, partial delamination of C30B in PPC-MA was confirmed to be relevant to diffusion of PPC-MA molecular chains in C30B galleries, grafting of PPC-MA to C30B platelet surfaces and further separation of C30B platelets. © 2006 Elsevier Ltd. All rights reserved.","author":[{"dropping-particle":"","family":"Zhang","given":"Zhihao","non-dropping-particle":"","parse-names":false,"suffix":""},{"dropping-particle":"","family":"Shi","given":"Qiang","non-dropping-particle":"","parse-names":false,"suffix":""},{"dropping-particle":"","family":"Peng","given":"Juan","non-dropping-particle":"","parse-names":false,"suffix":""},{"dropping-particle":"","family":"Song","given":"Jianbin","non-dropping-particle":"","parse-names":false,"suffix":""},{"dropping-particle":"","family":"Chen","given":"Qingyong","non-dropping-particle":"","parse-names":false,"suffix":""},{"dropping-particle":"","family":"Yang","given":"Junliang","non-dropping-particle":"","parse-names":false,"suffix":""},{"dropping-particle":"","family":"Gong","given":"Yumei","non-dropping-particle":"","parse-names":false,"suffix":""},{"dropping-particle":"","family":"Ji","given":"Ronghua","non-dropping-particle":"","parse-names":false,"suffix":""},{"dropping-particle":"","family":"He","given":"Xiaofeng","non-dropping-particle":"","parse-names":false,"suffix":""},{"dropping-particle":"","family":"Lee","given":"Joong Hee","non-dropping-particle":"","parse-names":false,"suffix":""}],"container-title":"Polymer","id":"ITEM-1","issued":{"date-parts":[["2006"]]},"title":"Partial delamination of the organo-montmorillonite with surfactant containing hydroxyl groups in maleated poly(propylene carbonate)","type":"article-journal"},"uris":["http://www.mendeley.com/documents/?uuid=08e1d26a-8596-4606-a2ed-236fbd5d5bc1"]}],"mendeley":{"formattedCitation":"[9]","plainTextFormattedCitation":"[9]","previouslyFormattedCitation":"[9]"},"properties":{"noteIndex":0},"schema":"https://github.com/citation-style-language/schema/raw/master/csl-citation.json"}</w:instrText>
      </w:r>
      <w:r w:rsidR="005B19E8" w:rsidRPr="00D214AC">
        <w:rPr>
          <w:rFonts w:ascii="Times New Roman" w:hAnsi="Times New Roman"/>
          <w:szCs w:val="24"/>
          <w:u w:val="none"/>
          <w:shd w:val="clear" w:color="auto" w:fill="FFFFFF"/>
        </w:rPr>
        <w:fldChar w:fldCharType="separate"/>
      </w:r>
      <w:r w:rsidR="00B550A3" w:rsidRPr="00D214AC">
        <w:rPr>
          <w:rFonts w:ascii="Times New Roman" w:hAnsi="Times New Roman"/>
          <w:noProof/>
          <w:szCs w:val="24"/>
          <w:u w:val="none"/>
          <w:shd w:val="clear" w:color="auto" w:fill="FFFFFF"/>
        </w:rPr>
        <w:t>[9]</w:t>
      </w:r>
      <w:r w:rsidR="005B19E8" w:rsidRPr="00D214AC">
        <w:rPr>
          <w:rFonts w:ascii="Times New Roman" w:hAnsi="Times New Roman"/>
          <w:szCs w:val="24"/>
          <w:u w:val="none"/>
          <w:shd w:val="clear" w:color="auto" w:fill="FFFFFF"/>
        </w:rPr>
        <w:fldChar w:fldCharType="end"/>
      </w:r>
      <w:r w:rsidR="005B19E8" w:rsidRPr="00D214AC">
        <w:rPr>
          <w:rFonts w:ascii="Times New Roman" w:hAnsi="Times New Roman"/>
          <w:szCs w:val="24"/>
          <w:u w:val="none"/>
          <w:shd w:val="clear" w:color="auto" w:fill="FFFFFF"/>
        </w:rPr>
        <w:fldChar w:fldCharType="begin" w:fldLock="1"/>
      </w:r>
      <w:r w:rsidR="00940FF6" w:rsidRPr="00D214AC">
        <w:rPr>
          <w:rFonts w:ascii="Times New Roman" w:hAnsi="Times New Roman"/>
          <w:szCs w:val="24"/>
          <w:u w:val="none"/>
          <w:shd w:val="clear" w:color="auto" w:fill="FFFFFF"/>
        </w:rPr>
        <w:instrText>ADDIN CSL_CITATION {"citationItems":[{"id":"ITEM-1","itemData":{"DOI":"10.4028/www.scientific.net/AMR.79-82.2263","ISBN":"0878493042","ISSN":"10226680","abstract":"The poly(acrylate-acryloyloxyethyl trimethyl ammonium chloride)/clay nanocomposite hydrogels (poly(AAc-DAc)/clay NC gels) with different clay contents were prepared by using clay as a cross-linker. The hydrogel exhibited good electroresponsive property and excellent mechanical property. The hydrogels initially bent toward the cathode side followed by anode side under an electric field. Concentrations of NaCl solution, voltage of electric field and clay content of the hydrogels have significant effects on the electroresponsive property of the hydrogels. Clay exhibited two opposite effects on the electroresponsive property of NC gels.","author":[{"dropping-particle":"","family":"Li","given":"Peng","non-dropping-particle":"","parse-names":false,"suffix":""},{"dropping-particle":"","family":"Kim","given":"Nam Hoon","non-dropping-particle":"","parse-names":false,"suffix":""},{"dropping-particle":"","family":"Bhadra","given":"Sambhu","non-dropping-particle":"","parse-names":false,"suffix":""},{"dropping-particle":"","family":"Lee","given":"Joong Hee","non-dropping-particle":"","parse-names":false,"suffix":""}],"container-title":"Advanced Materials Research","id":"ITEM-1","issued":{"date-parts":[["2009"]]},"title":"Electroresponsive property of novel poly(acrylate- acryloyloxyethyl trimethyl ammonium chloride)/clay nanocomposite hydrogels","type":"paper-conference"},"uris":["http://www.mendeley.com/documents/?uuid=392d4484-3434-45f9-a716-c28ddd936b14"]}],"mendeley":{"formattedCitation":"[10]","plainTextFormattedCitation":"[10]","previouslyFormattedCitation":"[10]"},"properties":{"noteIndex":0},"schema":"https://github.com/citation-style-language/schema/raw/master/csl-citation.json"}</w:instrText>
      </w:r>
      <w:r w:rsidR="005B19E8" w:rsidRPr="00D214AC">
        <w:rPr>
          <w:rFonts w:ascii="Times New Roman" w:hAnsi="Times New Roman"/>
          <w:szCs w:val="24"/>
          <w:u w:val="none"/>
          <w:shd w:val="clear" w:color="auto" w:fill="FFFFFF"/>
        </w:rPr>
        <w:fldChar w:fldCharType="separate"/>
      </w:r>
      <w:r w:rsidR="00B550A3" w:rsidRPr="00D214AC">
        <w:rPr>
          <w:rFonts w:ascii="Times New Roman" w:hAnsi="Times New Roman"/>
          <w:noProof/>
          <w:szCs w:val="24"/>
          <w:u w:val="none"/>
          <w:shd w:val="clear" w:color="auto" w:fill="FFFFFF"/>
        </w:rPr>
        <w:t>[10]</w:t>
      </w:r>
      <w:r w:rsidR="005B19E8" w:rsidRPr="00D214AC">
        <w:rPr>
          <w:rFonts w:ascii="Times New Roman" w:hAnsi="Times New Roman"/>
          <w:szCs w:val="24"/>
          <w:u w:val="none"/>
          <w:shd w:val="clear" w:color="auto" w:fill="FFFFFF"/>
        </w:rPr>
        <w:fldChar w:fldCharType="end"/>
      </w:r>
      <w:r w:rsidR="005B19E8" w:rsidRPr="00D214AC">
        <w:rPr>
          <w:rFonts w:ascii="Times New Roman" w:hAnsi="Times New Roman"/>
          <w:szCs w:val="24"/>
          <w:u w:val="none"/>
          <w:shd w:val="clear" w:color="auto" w:fill="FFFFFF"/>
        </w:rPr>
        <w:fldChar w:fldCharType="begin" w:fldLock="1"/>
      </w:r>
      <w:r w:rsidR="00940FF6" w:rsidRPr="00D214AC">
        <w:rPr>
          <w:rFonts w:ascii="Times New Roman" w:hAnsi="Times New Roman"/>
          <w:szCs w:val="24"/>
          <w:u w:val="none"/>
          <w:shd w:val="clear" w:color="auto" w:fill="FFFFFF"/>
        </w:rPr>
        <w:instrText>ADDIN CSL_CITATION {"citationItems":[{"id":"ITEM-1","itemData":{"DOI":"10.1021/cm0110268","ISSN":"08974756","abstract":"The present paper describes the synthesis and characterization of nanocomposite materials built from the assembly of organic polymers and two-dimensional host materials, particularly reviewing those composed of layered double hydroxide (LDH) inorganic frameworks. When the meaning commonly adopted for nanocomposites is narrowed, the system is constituted of sheets lying on top of each other in which covalent forces maintain the chemical integrity and define an interlamellar gap filled up with the polymer guest. The situation is different from an inorganic filler dispersed into a polymeric matrix. The incorporation of polymer between the galleries proceeds via different pathways such as coprecipitation, exchange, in situ polymerization, surfactant-mediated incorporation, hydrothermal treatment, reconstruction, or restacking. The latter method, recently effective via the exfoliation of the LDH layers, appears to be more favorable, in terms of crystallinity, to capture monomer entities than the whole polymer. The nanocomposites are enlisted according to the preparation pathways. It is found that these multicomponent systems are thermally more stable than the pristine inorganic compounds, leading, for example, to potential applications in flame-retardant composites. A large variety of LDH/polymer systems may be tailored considering the highly tunable intralayer composition coupled to the choice of the organic moiety. The paper concludes with a brief discussion underlining the perspectives. Despite their appeal, the polymer/LDH class of nanocomposites has not yet been extensively studied for applications.","author":[{"dropping-particle":"","family":"Leroux","given":"F.","non-dropping-particle":"","parse-names":false,"suffix":""},{"dropping-particle":"","family":"Besse","given":"J.","non-dropping-particle":"","parse-names":false,"suffix":""}],"container-title":"Chemistry of Materials","id":"ITEM-1","issued":{"date-parts":[["2001"]]},"title":"Polymer interleaved layered double hydroxide: A new emerging class of nanocomposites","type":"article"},"uris":["http://www.mendeley.com/documents/?uuid=a87fb57a-860c-48b9-bab0-0af0964da27f"]}],"mendeley":{"formattedCitation":"[11]","plainTextFormattedCitation":"[11]","previouslyFormattedCitation":"[11]"},"properties":{"noteIndex":0},"schema":"https://github.com/citation-style-language/schema/raw/master/csl-citation.json"}</w:instrText>
      </w:r>
      <w:r w:rsidR="005B19E8" w:rsidRPr="00D214AC">
        <w:rPr>
          <w:rFonts w:ascii="Times New Roman" w:hAnsi="Times New Roman"/>
          <w:szCs w:val="24"/>
          <w:u w:val="none"/>
          <w:shd w:val="clear" w:color="auto" w:fill="FFFFFF"/>
        </w:rPr>
        <w:fldChar w:fldCharType="separate"/>
      </w:r>
      <w:r w:rsidR="00B550A3" w:rsidRPr="00D214AC">
        <w:rPr>
          <w:rFonts w:ascii="Times New Roman" w:hAnsi="Times New Roman"/>
          <w:noProof/>
          <w:szCs w:val="24"/>
          <w:u w:val="none"/>
          <w:shd w:val="clear" w:color="auto" w:fill="FFFFFF"/>
        </w:rPr>
        <w:t>[11]</w:t>
      </w:r>
      <w:r w:rsidR="005B19E8" w:rsidRPr="00D214AC">
        <w:rPr>
          <w:rFonts w:ascii="Times New Roman" w:hAnsi="Times New Roman"/>
          <w:szCs w:val="24"/>
          <w:u w:val="none"/>
          <w:shd w:val="clear" w:color="auto" w:fill="FFFFFF"/>
        </w:rPr>
        <w:fldChar w:fldCharType="end"/>
      </w:r>
      <w:r w:rsidR="005B19E8" w:rsidRPr="00D214AC">
        <w:rPr>
          <w:rFonts w:ascii="Times New Roman" w:hAnsi="Times New Roman"/>
          <w:szCs w:val="24"/>
          <w:u w:val="none"/>
          <w:shd w:val="clear" w:color="auto" w:fill="FFFFFF"/>
        </w:rPr>
        <w:fldChar w:fldCharType="begin" w:fldLock="1"/>
      </w:r>
      <w:r w:rsidR="001307FD" w:rsidRPr="00D214AC">
        <w:rPr>
          <w:rFonts w:ascii="Times New Roman" w:hAnsi="Times New Roman"/>
          <w:szCs w:val="24"/>
          <w:u w:val="none"/>
          <w:shd w:val="clear" w:color="auto" w:fill="FFFFFF"/>
        </w:rPr>
        <w:instrText>ADDIN CSL_CITATION {"citationItems":[{"id":"ITEM-1","itemData":{"DOI":"10.1007/3-540-69711-x_3","ISSN":"00653195","abstract":"The static and dynamic properties of polymer-layered silicate nanocomposites are discussed, in the context of polymers in confined spaces and polymer brushes. A wide range of experimental techniques as applied to these systems are reviewed, and the salient results from these are compared with a mean field thermodynamic model and non-equilibrium molecular dynamics simulations. Despite the topological constraints imposed by the host lattice, mass transport of the polymer, when entering the galleries defined by adjacent silicate layers, is quite rapid and the polymer chains exhibit mobilities similar to or faster than polymer self-diffusion. However, both the local and global dynamics of the polymer in these nanoscopically confined galleries are dramatically different from those in the bulk. On a local scale, intercalated polymers exhibit simultaneously a fast and a slow mode of relaxation for a wide range of temperatures, with a marked suppression (or even absence) of cooperative dynamics typically associated with the glass transition. On a global scale, relaxation of polymer chains either tethered to or in close proximity (&lt;lnm as in intercalated hybrids) to the host surface are also dramatically altered. In the case of the tethered polymer nanocomposites, similarities are drawn to the dynamics of other intrinsically anisotropic fluids such as ordered block copolymers and smectic liquid crystals. Further, new non-linear viscoelastic phenomena associated with melt-brushes are reported and provide complementary information to those obtained for solution-brushes studied using the Surface Forces Apparatus. © Springer-Verlag Berlin Heidelberg 1999.","author":[{"dropping-particle":"","family":"Giannelis","given":"E. P.","non-dropping-particle":"","parse-names":false,"suffix":""},{"dropping-particle":"","family":"Krishnamoorti","given":"R.","non-dropping-particle":"","parse-names":false,"suffix":""},{"dropping-particle":"","family":"Manias","given":"E.","non-dropping-particle":"","parse-names":false,"suffix":""}],"container-title":"Advances in Polymer Science","id":"ITEM-1","issued":{"date-parts":[["1999"]]},"title":"Polymer-silicate nanocomposites: Model systems for confined polymers and polymer brushes","type":"article-journal"},"uris":["http://www.mendeley.com/documents/?uuid=ab7828b8-20c1-4373-868f-39f9a33ed16a"]}],"mendeley":{"formattedCitation":"[13]","plainTextFormattedCitation":"[13]","previouslyFormattedCitation":"[13]"},"properties":{"noteIndex":0},"schema":"https://github.com/citation-style-language/schema/raw/master/csl-citation.json"}</w:instrText>
      </w:r>
      <w:r w:rsidR="005B19E8" w:rsidRPr="00D214AC">
        <w:rPr>
          <w:rFonts w:ascii="Times New Roman" w:hAnsi="Times New Roman"/>
          <w:szCs w:val="24"/>
          <w:u w:val="none"/>
          <w:shd w:val="clear" w:color="auto" w:fill="FFFFFF"/>
        </w:rPr>
        <w:fldChar w:fldCharType="separate"/>
      </w:r>
      <w:r w:rsidR="00852F81" w:rsidRPr="00D214AC">
        <w:rPr>
          <w:rFonts w:ascii="Times New Roman" w:hAnsi="Times New Roman"/>
          <w:noProof/>
          <w:szCs w:val="24"/>
          <w:u w:val="none"/>
          <w:shd w:val="clear" w:color="auto" w:fill="FFFFFF"/>
        </w:rPr>
        <w:t>[13]</w:t>
      </w:r>
      <w:r w:rsidR="005B19E8" w:rsidRPr="00D214AC">
        <w:rPr>
          <w:rFonts w:ascii="Times New Roman" w:hAnsi="Times New Roman"/>
          <w:szCs w:val="24"/>
          <w:u w:val="none"/>
          <w:shd w:val="clear" w:color="auto" w:fill="FFFFFF"/>
        </w:rPr>
        <w:fldChar w:fldCharType="end"/>
      </w:r>
      <w:r w:rsidR="005B19E8" w:rsidRPr="00D214AC">
        <w:rPr>
          <w:rFonts w:ascii="Times New Roman" w:hAnsi="Times New Roman"/>
          <w:szCs w:val="24"/>
          <w:u w:val="none"/>
          <w:shd w:val="clear" w:color="auto" w:fill="FFFFFF"/>
        </w:rPr>
        <w:fldChar w:fldCharType="begin" w:fldLock="1"/>
      </w:r>
      <w:r w:rsidR="001307FD" w:rsidRPr="00D214AC">
        <w:rPr>
          <w:rFonts w:ascii="Times New Roman" w:hAnsi="Times New Roman"/>
          <w:szCs w:val="24"/>
          <w:u w:val="none"/>
          <w:shd w:val="clear" w:color="auto" w:fill="FFFFFF"/>
        </w:rPr>
        <w:instrText>ADDIN CSL_CITATION {"citationItems":[{"id":"ITEM-1","itemData":{"DOI":"10.1016/j.progpolymsci.2008.07.008","ISSN":"00796700","abstract":"This review reports recent advances in the field of polymer-layered silicate nanocomposites. These materials have attracted both academic and industrial attention because they exhibit dramatic improvement in properties at very low filler contents. Herein, the structure, preparation and properties of polymer-layered silicate nanocomposites are discussed in general, and detailed examples are also drawn from the scientific literature. © 2008 Elsevier Ltd. All rights reserved.","author":[{"dropping-particle":"","family":"Pavlidou","given":"S.","non-dropping-particle":"","parse-names":false,"suffix":""},{"dropping-particle":"","family":"Papaspyrides","given":"C. D.","non-dropping-particle":"","parse-names":false,"suffix":""}],"container-title":"Progress in Polymer Science (Oxford)","id":"ITEM-1","issued":{"date-parts":[["2008"]]},"title":"A review on polymer-layered silicate nanocomposites","type":"article"},"uris":["http://www.mendeley.com/documents/?uuid=cf52d9a6-acca-44eb-8b20-f7eaed4891b4"]}],"mendeley":{"formattedCitation":"[14]","plainTextFormattedCitation":"[14]","previouslyFormattedCitation":"[14]"},"properties":{"noteIndex":0},"schema":"https://github.com/citation-style-language/schema/raw/master/csl-citation.json"}</w:instrText>
      </w:r>
      <w:r w:rsidR="005B19E8" w:rsidRPr="00D214AC">
        <w:rPr>
          <w:rFonts w:ascii="Times New Roman" w:hAnsi="Times New Roman"/>
          <w:szCs w:val="24"/>
          <w:u w:val="none"/>
          <w:shd w:val="clear" w:color="auto" w:fill="FFFFFF"/>
        </w:rPr>
        <w:fldChar w:fldCharType="separate"/>
      </w:r>
      <w:r w:rsidR="00852F81" w:rsidRPr="00D214AC">
        <w:rPr>
          <w:rFonts w:ascii="Times New Roman" w:hAnsi="Times New Roman"/>
          <w:noProof/>
          <w:szCs w:val="24"/>
          <w:u w:val="none"/>
          <w:shd w:val="clear" w:color="auto" w:fill="FFFFFF"/>
        </w:rPr>
        <w:t>[14]</w:t>
      </w:r>
      <w:r w:rsidR="005B19E8" w:rsidRPr="00D214AC">
        <w:rPr>
          <w:rFonts w:ascii="Times New Roman" w:hAnsi="Times New Roman"/>
          <w:szCs w:val="24"/>
          <w:u w:val="none"/>
          <w:shd w:val="clear" w:color="auto" w:fill="FFFFFF"/>
        </w:rPr>
        <w:fldChar w:fldCharType="end"/>
      </w:r>
      <w:r w:rsidR="00CF0A30" w:rsidRPr="00D214AC">
        <w:rPr>
          <w:rFonts w:ascii="Times New Roman" w:hAnsi="Times New Roman"/>
          <w:szCs w:val="24"/>
          <w:u w:val="none"/>
          <w:shd w:val="clear" w:color="auto" w:fill="FFFFFF"/>
        </w:rPr>
        <w:t>. However, the electrical and thermal conductivit</w:t>
      </w:r>
      <w:r w:rsidR="00A5756D" w:rsidRPr="00D214AC">
        <w:rPr>
          <w:rFonts w:ascii="Times New Roman" w:hAnsi="Times New Roman"/>
          <w:szCs w:val="24"/>
          <w:u w:val="none"/>
          <w:shd w:val="clear" w:color="auto" w:fill="FFFFFF"/>
        </w:rPr>
        <w:t>ies</w:t>
      </w:r>
      <w:r w:rsidR="00CF0A30" w:rsidRPr="00D214AC">
        <w:rPr>
          <w:rFonts w:ascii="Times New Roman" w:hAnsi="Times New Roman"/>
          <w:szCs w:val="24"/>
          <w:u w:val="none"/>
          <w:shd w:val="clear" w:color="auto" w:fill="FFFFFF"/>
        </w:rPr>
        <w:t xml:space="preserve"> of clay minerals are quite </w:t>
      </w:r>
      <w:r w:rsidR="00CF0A30" w:rsidRPr="00D214AC">
        <w:rPr>
          <w:rFonts w:ascii="Times New Roman" w:hAnsi="Times New Roman"/>
          <w:szCs w:val="24"/>
          <w:u w:val="none"/>
          <w:shd w:val="clear" w:color="auto" w:fill="FFFFFF"/>
          <w:lang w:val="en-US"/>
        </w:rPr>
        <w:t xml:space="preserve">poor </w:t>
      </w:r>
      <w:r w:rsidR="00101B68" w:rsidRPr="00D214AC">
        <w:rPr>
          <w:rFonts w:ascii="Times New Roman" w:hAnsi="Times New Roman"/>
          <w:szCs w:val="24"/>
          <w:u w:val="none"/>
          <w:shd w:val="clear" w:color="auto" w:fill="FFFFFF"/>
          <w:lang w:val="en-US"/>
        </w:rPr>
        <w:fldChar w:fldCharType="begin" w:fldLock="1"/>
      </w:r>
      <w:r w:rsidR="001307FD" w:rsidRPr="00D214AC">
        <w:rPr>
          <w:rFonts w:ascii="Times New Roman" w:hAnsi="Times New Roman"/>
          <w:szCs w:val="24"/>
          <w:u w:val="none"/>
          <w:shd w:val="clear" w:color="auto" w:fill="FFFFFF"/>
          <w:lang w:val="en-US"/>
        </w:rPr>
        <w:instrText>ADDIN CSL_CITATION {"citationItems":[{"id":"ITEM-1","itemData":{"DOI":"10.1180/claymin.2009.044.1.81","ISSN":"0009-8558","abstract":" The conductivity of La-montmorillonite was measured in the domain of water relative pressures ( p / p 0 ) of &lt;1, and compared with the conductivites of Li- and Na-montmorillonite. La-montmorillonite shows smaller conductivity over the whole range of p / p 0 studied. To explain this, theoretical considerations of the polarizing power and of the local stacking order induced by the exchangeable cation were addressed. ","author":[{"dropping-particle":"","family":"García","given":"N. J.","non-dropping-particle":"","parse-names":false,"suffix":""},{"dropping-particle":"","family":"Bazán","given":"J. C.","non-dropping-particle":"","parse-names":false,"suffix":""}],"container-title":"Clay Minerals","id":"ITEM-1","issued":{"date-parts":[["2009"]]},"title":"Electrical conductivity of montmorillonite as a function of relative humidity: La-montmorillonite","type":"article-journal"},"uris":["http://www.mendeley.com/documents/?uuid=4df2e509-6b6f-4b02-a504-f00940c26127"]}],"mendeley":{"formattedCitation":"[15]","plainTextFormattedCitation":"[15]","previouslyFormattedCitation":"[15]"},"properties":{"noteIndex":0},"schema":"https://github.com/citation-style-language/schema/raw/master/csl-citation.json"}</w:instrText>
      </w:r>
      <w:r w:rsidR="00101B68" w:rsidRPr="00D214AC">
        <w:rPr>
          <w:rFonts w:ascii="Times New Roman" w:hAnsi="Times New Roman"/>
          <w:szCs w:val="24"/>
          <w:u w:val="none"/>
          <w:shd w:val="clear" w:color="auto" w:fill="FFFFFF"/>
          <w:lang w:val="en-US"/>
        </w:rPr>
        <w:fldChar w:fldCharType="separate"/>
      </w:r>
      <w:r w:rsidR="00852F81" w:rsidRPr="00D214AC">
        <w:rPr>
          <w:rFonts w:ascii="Times New Roman" w:hAnsi="Times New Roman"/>
          <w:noProof/>
          <w:szCs w:val="24"/>
          <w:u w:val="none"/>
          <w:shd w:val="clear" w:color="auto" w:fill="FFFFFF"/>
          <w:lang w:val="en-US"/>
        </w:rPr>
        <w:t>[15]</w:t>
      </w:r>
      <w:r w:rsidR="00101B68" w:rsidRPr="00D214AC">
        <w:rPr>
          <w:rFonts w:ascii="Times New Roman" w:hAnsi="Times New Roman"/>
          <w:szCs w:val="24"/>
          <w:u w:val="none"/>
          <w:shd w:val="clear" w:color="auto" w:fill="FFFFFF"/>
          <w:lang w:val="en-US"/>
        </w:rPr>
        <w:fldChar w:fldCharType="end"/>
      </w:r>
      <w:r w:rsidR="00101B68" w:rsidRPr="00D214AC">
        <w:rPr>
          <w:rFonts w:ascii="Times New Roman" w:hAnsi="Times New Roman"/>
          <w:szCs w:val="24"/>
          <w:u w:val="none"/>
          <w:shd w:val="clear" w:color="auto" w:fill="FFFFFF"/>
          <w:lang w:val="en-US"/>
        </w:rPr>
        <w:fldChar w:fldCharType="begin" w:fldLock="1"/>
      </w:r>
      <w:r w:rsidR="001307FD" w:rsidRPr="00D214AC">
        <w:rPr>
          <w:rFonts w:ascii="Times New Roman" w:hAnsi="Times New Roman"/>
          <w:szCs w:val="24"/>
          <w:u w:val="none"/>
          <w:shd w:val="clear" w:color="auto" w:fill="FFFFFF"/>
          <w:lang w:val="en-US"/>
        </w:rPr>
        <w:instrText>ADDIN CSL_CITATION {"citationItems":[{"id":"ITEM-1","itemData":{"DOI":"10.1007/s10853-007-2100-1","ISSN":"00222461","abstract":"Layered double hydroxide (LDH) was synthesized in the presence of sodium dodecyl sulfate. X-ray diffraction (XRD) and infrared spectrum revealed that dodecyl sulfate (DS) anions were successfully intercalated into the interlayers of LDH. Poly(vinylidene fluoride)/LDH nanocomposite membranes were prepared by mixing the DS intercalated LDH with poly(vinylidene fluoride) (PVDF) in N,N'′-dimethylformamide solution followed by the solvent evaporation. The nanocomposite membranes were further swollen with a H3PO4 solution in ethylene carbonate-propylene carbonate to obtain the proton conducting nanocomposite gel electrolytes. XRD and transmission electron microscope results showed that LDH particles were well-dispersed in the polymer matrix and partially intercalated by polymer chains. The proton conductivity was highly enhanced in the nanocomposite gel electrolyte systems. In the case of the nanocomposite gel electrolyte containing 7.40 wt.% LDH, the proton conductivity increased by about 2.5 times compared to pure PVDF gel electrolyte. © 2007 Springer Science+Business Media, LLC.","author":[{"dropping-particle":"","family":"Bao","given":"Yong Zhong","non-dropping-particle":"","parse-names":false,"suffix":""},{"dropping-particle":"","family":"Cong","given":"Lin Feng","non-dropping-particle":"","parse-names":false,"suffix":""},{"dropping-particle":"","family":"Huang","given":"Zhi Ming","non-dropping-particle":"","parse-names":false,"suffix":""},{"dropping-particle":"","family":"Weng","given":"Zhi X.","non-dropping-particle":"","parse-names":false,"suffix":""}],"container-title":"Journal of Materials Science","id":"ITEM-1","issued":{"date-parts":[["2008"]]},"title":"Preparation and proton conductivity of poly(vinylidene fluoride)/layered double hydroxide nanocomposite gel electrolytes","type":"article-journal"},"uris":["http://www.mendeley.com/documents/?uuid=1a3001c3-c5e1-414a-8acf-e3a616b24c00"]}],"mendeley":{"formattedCitation":"[16]","plainTextFormattedCitation":"[16]","previouslyFormattedCitation":"[16]"},"properties":{"noteIndex":0},"schema":"https://github.com/citation-style-language/schema/raw/master/csl-citation.json"}</w:instrText>
      </w:r>
      <w:r w:rsidR="00101B68" w:rsidRPr="00D214AC">
        <w:rPr>
          <w:rFonts w:ascii="Times New Roman" w:hAnsi="Times New Roman"/>
          <w:szCs w:val="24"/>
          <w:u w:val="none"/>
          <w:shd w:val="clear" w:color="auto" w:fill="FFFFFF"/>
          <w:lang w:val="en-US"/>
        </w:rPr>
        <w:fldChar w:fldCharType="separate"/>
      </w:r>
      <w:r w:rsidR="00852F81" w:rsidRPr="00D214AC">
        <w:rPr>
          <w:rFonts w:ascii="Times New Roman" w:hAnsi="Times New Roman"/>
          <w:noProof/>
          <w:szCs w:val="24"/>
          <w:u w:val="none"/>
          <w:shd w:val="clear" w:color="auto" w:fill="FFFFFF"/>
          <w:lang w:val="en-US"/>
        </w:rPr>
        <w:t>[16]</w:t>
      </w:r>
      <w:r w:rsidR="00101B68" w:rsidRPr="00D214AC">
        <w:rPr>
          <w:rFonts w:ascii="Times New Roman" w:hAnsi="Times New Roman"/>
          <w:szCs w:val="24"/>
          <w:u w:val="none"/>
          <w:shd w:val="clear" w:color="auto" w:fill="FFFFFF"/>
          <w:lang w:val="en-US"/>
        </w:rPr>
        <w:fldChar w:fldCharType="end"/>
      </w:r>
      <w:r w:rsidR="00CF0A30" w:rsidRPr="00D214AC">
        <w:rPr>
          <w:rFonts w:ascii="Times New Roman" w:hAnsi="Times New Roman"/>
          <w:szCs w:val="24"/>
          <w:u w:val="none"/>
          <w:shd w:val="clear" w:color="auto" w:fill="FFFFFF"/>
          <w:lang w:val="en-US"/>
        </w:rPr>
        <w:t>. In order to overcome these shortcomings, carbon based nanofillers such as carbon black</w:t>
      </w:r>
      <w:r w:rsidR="00E9690C" w:rsidRPr="00D214AC">
        <w:rPr>
          <w:rFonts w:ascii="Times New Roman" w:hAnsi="Times New Roman"/>
          <w:szCs w:val="24"/>
          <w:u w:val="none"/>
          <w:shd w:val="clear" w:color="auto" w:fill="FFFFFF"/>
          <w:lang w:val="en-US"/>
        </w:rPr>
        <w:t xml:space="preserve"> </w:t>
      </w:r>
      <w:r w:rsidR="00E9690C" w:rsidRPr="00D214AC">
        <w:rPr>
          <w:rFonts w:ascii="Times New Roman" w:hAnsi="Times New Roman"/>
          <w:szCs w:val="24"/>
          <w:u w:val="none"/>
          <w:shd w:val="clear" w:color="auto" w:fill="FFFFFF"/>
          <w:lang w:val="en-US"/>
        </w:rPr>
        <w:fldChar w:fldCharType="begin" w:fldLock="1"/>
      </w:r>
      <w:r w:rsidR="001307FD" w:rsidRPr="00D214AC">
        <w:rPr>
          <w:rFonts w:ascii="Times New Roman" w:hAnsi="Times New Roman"/>
          <w:szCs w:val="24"/>
          <w:u w:val="none"/>
          <w:shd w:val="clear" w:color="auto" w:fill="FFFFFF"/>
          <w:lang w:val="en-US"/>
        </w:rPr>
        <w:instrText>ADDIN CSL_CITATION {"citationItems":[{"id":"ITEM-1","itemData":{"DOI":"10.4028/www.scientific.net/AMR.79-82.2267","ISBN":"0878493042","ISSN":"10226680","abstract":"The electrical resistivity and positive temperature coefficient (PTC) behavior of carbon black (CB)-filled high density polyethylene (HDPE) /ethylene-vinyl acetate copolymer (EVA) composites were investigated. At any particular CB content, the composite with the HDPE/EVA weight ratio 9/1 showed the lowest resistivity compared to other composites under investigation. The resistivity was decreased after the addition of small amount of EVA in HDPE with a particular CB loading. This is due to the improvement in dispersion of CB in HDPE in presence of small amount of EVA. However, the resistivity was again increased after the addition of higher amount of EVA due to the formation of an insulation polymer shield by EVA around CB particles. The nature and intensity of PTC was dependent on the HDPE/EVA ratio. With the increase in EVA content, PTC was shifted at a lower temperature. The highest PTC intensity was observed for the composite with HDPE/EVA ratio 8/2.","author":[{"dropping-particle":"","family":"Li","given":"Qi","non-dropping-particle":"","parse-names":false,"suffix":""},{"dropping-particle":"","family":"Park","given":"Ok Kyung","non-dropping-particle":"","parse-names":false,"suffix":""},{"dropping-particle":"","family":"Lee","given":"Joong Hee","non-dropping-particle":"","parse-names":false,"suffix":""}],"container-title":"Advanced Materials Research","id":"ITEM-1","issued":{"date-parts":[["2009"]]},"title":"Positive temperature coefficient behavior of HDPE/EVA blends filled with carbon black","type":"paper-conference"},"uris":["http://www.mendeley.com/documents/?uuid=68c21f9f-fe44-4820-85cf-d96fe055efc0"]}],"mendeley":{"formattedCitation":"[17]","plainTextFormattedCitation":"[17]","previouslyFormattedCitation":"[17]"},"properties":{"noteIndex":0},"schema":"https://github.com/citation-style-language/schema/raw/master/csl-citation.json"}</w:instrText>
      </w:r>
      <w:r w:rsidR="00E9690C" w:rsidRPr="00D214AC">
        <w:rPr>
          <w:rFonts w:ascii="Times New Roman" w:hAnsi="Times New Roman"/>
          <w:szCs w:val="24"/>
          <w:u w:val="none"/>
          <w:shd w:val="clear" w:color="auto" w:fill="FFFFFF"/>
          <w:lang w:val="en-US"/>
        </w:rPr>
        <w:fldChar w:fldCharType="separate"/>
      </w:r>
      <w:r w:rsidR="00852F81" w:rsidRPr="00D214AC">
        <w:rPr>
          <w:rFonts w:ascii="Times New Roman" w:hAnsi="Times New Roman"/>
          <w:noProof/>
          <w:szCs w:val="24"/>
          <w:u w:val="none"/>
          <w:shd w:val="clear" w:color="auto" w:fill="FFFFFF"/>
          <w:lang w:val="en-US"/>
        </w:rPr>
        <w:t>[17]</w:t>
      </w:r>
      <w:r w:rsidR="00E9690C" w:rsidRPr="00D214AC">
        <w:rPr>
          <w:rFonts w:ascii="Times New Roman" w:hAnsi="Times New Roman"/>
          <w:szCs w:val="24"/>
          <w:u w:val="none"/>
          <w:shd w:val="clear" w:color="auto" w:fill="FFFFFF"/>
          <w:lang w:val="en-US"/>
        </w:rPr>
        <w:fldChar w:fldCharType="end"/>
      </w:r>
      <w:r w:rsidR="00CF0A30" w:rsidRPr="00D214AC">
        <w:rPr>
          <w:rFonts w:ascii="Times New Roman" w:hAnsi="Times New Roman"/>
          <w:szCs w:val="24"/>
          <w:u w:val="none"/>
          <w:shd w:val="clear" w:color="auto" w:fill="FFFFFF"/>
          <w:lang w:val="en-US"/>
        </w:rPr>
        <w:t xml:space="preserve">, </w:t>
      </w:r>
      <w:r w:rsidR="00E9690C" w:rsidRPr="00D214AC">
        <w:rPr>
          <w:rFonts w:ascii="Times New Roman" w:hAnsi="Times New Roman"/>
          <w:szCs w:val="24"/>
          <w:u w:val="none"/>
          <w:shd w:val="clear" w:color="auto" w:fill="FFFFFF"/>
          <w:lang w:val="en-US"/>
        </w:rPr>
        <w:t>exfoliated</w:t>
      </w:r>
      <w:r w:rsidR="00CF0A30" w:rsidRPr="00D214AC">
        <w:rPr>
          <w:rFonts w:ascii="Times New Roman" w:hAnsi="Times New Roman"/>
          <w:szCs w:val="24"/>
          <w:u w:val="none"/>
          <w:shd w:val="clear" w:color="auto" w:fill="FFFFFF"/>
          <w:lang w:val="en-US"/>
        </w:rPr>
        <w:t xml:space="preserve"> graphite (EG)</w:t>
      </w:r>
      <w:r w:rsidR="00E9690C" w:rsidRPr="00D214AC">
        <w:rPr>
          <w:rFonts w:ascii="Times New Roman" w:hAnsi="Times New Roman"/>
          <w:szCs w:val="24"/>
          <w:u w:val="none"/>
          <w:shd w:val="clear" w:color="auto" w:fill="FFFFFF"/>
          <w:lang w:val="en-US"/>
        </w:rPr>
        <w:t xml:space="preserve"> </w:t>
      </w:r>
      <w:r w:rsidR="00E9690C" w:rsidRPr="00D214AC">
        <w:rPr>
          <w:rFonts w:ascii="Times New Roman" w:hAnsi="Times New Roman"/>
          <w:szCs w:val="24"/>
          <w:u w:val="none"/>
          <w:shd w:val="clear" w:color="auto" w:fill="FFFFFF"/>
          <w:lang w:val="en-US"/>
        </w:rPr>
        <w:fldChar w:fldCharType="begin" w:fldLock="1"/>
      </w:r>
      <w:r w:rsidR="001307FD" w:rsidRPr="00D214AC">
        <w:rPr>
          <w:rFonts w:ascii="Times New Roman" w:hAnsi="Times New Roman"/>
          <w:szCs w:val="24"/>
          <w:u w:val="none"/>
          <w:shd w:val="clear" w:color="auto" w:fill="FFFFFF"/>
          <w:lang w:val="en-US"/>
        </w:rPr>
        <w:instrText>ADDIN CSL_CITATION {"citationItems":[{"id":"ITEM-1","itemData":{"DOI":"10.1016/j.carbon.2007.05.010","ISSN":"00086223","abstract":"Three sets of exfoliated graphite filled polymers, having three different particle sizes, were prepared with load levels from 0.1-20% by weight. After sieving, the particles were reduced to nanometer size through exfoliation, shear mixing, and ultrasonication, which further breaks and delaminates them. The electrical, thermal and mechanical properties of the nanoparticle filled polymers were measured. In addition, light, scanning electron, and atomic force microscope characterization were performed. The exfoliated graphite filled polymer material could be tailored to be high modulus and vary from insulating to highly conducting. Compared with the pure polymer, the polymers filled with 20% wt. exfoliated graphite has seen an significant reduction in electrical resistivity from 1.58 to 0.5 Ω cm. The thermal conductivity for the polymers containing 20% wt exfoliated graphite has also been drastically improved, increasing from 0.2 to 5 W/m K. The flexural modulus achieved a maximum increase of 3.8 GPa which is a 60% above the value for the pure polymer (2.4 GPa). © 2007 Elsevier Ltd. All rights reserved.","author":[{"dropping-particle":"","family":"Debelak","given":"Bryan","non-dropping-particle":"","parse-names":false,"suffix":""},{"dropping-particle":"","family":"Lafdi","given":"Khalid","non-dropping-particle":"","parse-names":false,"suffix":""}],"container-title":"Carbon","id":"ITEM-1","issued":{"date-parts":[["2007"]]},"title":"Use of exfoliated graphite filler to enhance polymer physical properties","type":"article-journal"},"uris":["http://www.mendeley.com/documents/?uuid=5797fcfe-3c3d-4816-b213-db5033efd318"]}],"mendeley":{"formattedCitation":"[18]","plainTextFormattedCitation":"[18]","previouslyFormattedCitation":"[18]"},"properties":{"noteIndex":0},"schema":"https://github.com/citation-style-language/schema/raw/master/csl-citation.json"}</w:instrText>
      </w:r>
      <w:r w:rsidR="00E9690C" w:rsidRPr="00D214AC">
        <w:rPr>
          <w:rFonts w:ascii="Times New Roman" w:hAnsi="Times New Roman"/>
          <w:szCs w:val="24"/>
          <w:u w:val="none"/>
          <w:shd w:val="clear" w:color="auto" w:fill="FFFFFF"/>
          <w:lang w:val="en-US"/>
        </w:rPr>
        <w:fldChar w:fldCharType="separate"/>
      </w:r>
      <w:r w:rsidR="00852F81" w:rsidRPr="00D214AC">
        <w:rPr>
          <w:rFonts w:ascii="Times New Roman" w:hAnsi="Times New Roman"/>
          <w:noProof/>
          <w:szCs w:val="24"/>
          <w:u w:val="none"/>
          <w:shd w:val="clear" w:color="auto" w:fill="FFFFFF"/>
          <w:lang w:val="en-US"/>
        </w:rPr>
        <w:t>[18]</w:t>
      </w:r>
      <w:r w:rsidR="00E9690C" w:rsidRPr="00D214AC">
        <w:rPr>
          <w:rFonts w:ascii="Times New Roman" w:hAnsi="Times New Roman"/>
          <w:szCs w:val="24"/>
          <w:u w:val="none"/>
          <w:shd w:val="clear" w:color="auto" w:fill="FFFFFF"/>
          <w:lang w:val="en-US"/>
        </w:rPr>
        <w:fldChar w:fldCharType="end"/>
      </w:r>
      <w:r w:rsidR="00CF0A30" w:rsidRPr="00D214AC">
        <w:rPr>
          <w:rFonts w:ascii="Times New Roman" w:hAnsi="Times New Roman"/>
          <w:szCs w:val="24"/>
          <w:u w:val="none"/>
          <w:shd w:val="clear" w:color="auto" w:fill="FFFFFF"/>
          <w:lang w:val="en-US"/>
        </w:rPr>
        <w:t>, carbon nanotubes (CNT)</w:t>
      </w:r>
      <w:r w:rsidR="004554DA" w:rsidRPr="00D214AC">
        <w:rPr>
          <w:rFonts w:ascii="Times New Roman" w:hAnsi="Times New Roman"/>
          <w:szCs w:val="24"/>
          <w:u w:val="none"/>
          <w:shd w:val="clear" w:color="auto" w:fill="FFFFFF"/>
          <w:lang w:val="en-US"/>
        </w:rPr>
        <w:t xml:space="preserve"> </w:t>
      </w:r>
      <w:r w:rsidR="004554DA" w:rsidRPr="00D214AC">
        <w:rPr>
          <w:rFonts w:ascii="Times New Roman" w:hAnsi="Times New Roman"/>
          <w:szCs w:val="24"/>
          <w:u w:val="none"/>
          <w:shd w:val="clear" w:color="auto" w:fill="FFFFFF"/>
          <w:lang w:val="en-US"/>
        </w:rPr>
        <w:fldChar w:fldCharType="begin" w:fldLock="1"/>
      </w:r>
      <w:r w:rsidR="001307FD" w:rsidRPr="00D214AC">
        <w:rPr>
          <w:rFonts w:ascii="Times New Roman" w:hAnsi="Times New Roman"/>
          <w:szCs w:val="24"/>
          <w:u w:val="none"/>
          <w:shd w:val="clear" w:color="auto" w:fill="FFFFFF"/>
          <w:lang w:val="en-US"/>
        </w:rPr>
        <w:instrText>ADDIN CSL_CITATION {"citationItems":[{"id":"ITEM-1","itemData":{"DOI":"10.1016/j.progpolymsci.2009.09.003","ISSN":"00796700","abstract":"Carbon nanotubes have long been recognized as the stiffest and strongest man-made material known to date. In addition, their high electrical conductivity has roused interest in the area of electrical appliances and communication related applications. However, due to their miniscule size, the excellent properties of these nanostructures can only be exploited if they are homogeneously embedded into light-weight matrices as those offered by a whole series of engineering polymers. We review the present state of polymer nanocomposites research in which the fillers are carbon nanotubes. In order to enhance their chemical affinity to engineering polymer matrices, chemical modification of the graphitic sidewalls and tips is necessary. In this review, an extended account of the various chemical strategies for grafting polymers onto carbon nanotubes and the manufacturing of carbon nanotube/polymer nanocomposites is given. The mechanical and electrical properties to date of a whole range of nanocomposites of various carbon nanotube contents are also reviewed in an attempt to facilitate progress in this emerging area. © 2009 Elsevier Ltd. All rights reserved.","author":[{"dropping-particle":"","family":"Spitalsky","given":"Zdenko","non-dropping-particle":"","parse-names":false,"suffix":""},{"dropping-particle":"","family":"Tasis","given":"Dimitrios","non-dropping-particle":"","parse-names":false,"suffix":""},{"dropping-particle":"","family":"Papagelis","given":"Konstantinos","non-dropping-particle":"","parse-names":false,"suffix":""},{"dropping-particle":"","family":"Galiotis","given":"Costas","non-dropping-particle":"","parse-names":false,"suffix":""}],"container-title":"Progress in Polymer Science (Oxford)","id":"ITEM-1","issued":{"date-parts":[["2010"]]},"title":"Carbon nanotube-polymer composites: Chemistry, processing, mechanical and electrical properties","type":"article"},"uris":["http://www.mendeley.com/documents/?uuid=6ad28ec8-efbf-4bea-84e9-ea957e70f249"]}],"mendeley":{"formattedCitation":"[19]","plainTextFormattedCitation":"[19]","previouslyFormattedCitation":"[19]"},"properties":{"noteIndex":0},"schema":"https://github.com/citation-style-language/schema/raw/master/csl-citation.json"}</w:instrText>
      </w:r>
      <w:r w:rsidR="004554DA" w:rsidRPr="00D214AC">
        <w:rPr>
          <w:rFonts w:ascii="Times New Roman" w:hAnsi="Times New Roman"/>
          <w:szCs w:val="24"/>
          <w:u w:val="none"/>
          <w:shd w:val="clear" w:color="auto" w:fill="FFFFFF"/>
          <w:lang w:val="en-US"/>
        </w:rPr>
        <w:fldChar w:fldCharType="separate"/>
      </w:r>
      <w:r w:rsidR="00852F81" w:rsidRPr="00D214AC">
        <w:rPr>
          <w:rFonts w:ascii="Times New Roman" w:hAnsi="Times New Roman"/>
          <w:noProof/>
          <w:szCs w:val="24"/>
          <w:u w:val="none"/>
          <w:shd w:val="clear" w:color="auto" w:fill="FFFFFF"/>
          <w:lang w:val="en-US"/>
        </w:rPr>
        <w:t>[19]</w:t>
      </w:r>
      <w:r w:rsidR="004554DA" w:rsidRPr="00D214AC">
        <w:rPr>
          <w:rFonts w:ascii="Times New Roman" w:hAnsi="Times New Roman"/>
          <w:szCs w:val="24"/>
          <w:u w:val="none"/>
          <w:shd w:val="clear" w:color="auto" w:fill="FFFFFF"/>
          <w:lang w:val="en-US"/>
        </w:rPr>
        <w:fldChar w:fldCharType="end"/>
      </w:r>
      <w:r w:rsidR="0062161B" w:rsidRPr="00D214AC">
        <w:rPr>
          <w:rFonts w:ascii="Times New Roman" w:hAnsi="Times New Roman"/>
          <w:szCs w:val="24"/>
          <w:u w:val="none"/>
          <w:shd w:val="clear" w:color="auto" w:fill="FFFFFF"/>
          <w:lang w:val="en-US"/>
        </w:rPr>
        <w:t xml:space="preserve"> and</w:t>
      </w:r>
      <w:r w:rsidR="00CF0A30" w:rsidRPr="00D214AC">
        <w:rPr>
          <w:rFonts w:ascii="Times New Roman" w:hAnsi="Times New Roman"/>
          <w:szCs w:val="24"/>
          <w:u w:val="none"/>
          <w:shd w:val="clear" w:color="auto" w:fill="FFFFFF"/>
          <w:lang w:val="en-US"/>
        </w:rPr>
        <w:t xml:space="preserve"> carbon nanofibers (CNF) </w:t>
      </w:r>
      <w:r w:rsidR="004554DA" w:rsidRPr="00D214AC">
        <w:rPr>
          <w:rFonts w:ascii="Times New Roman" w:hAnsi="Times New Roman"/>
          <w:szCs w:val="24"/>
          <w:u w:val="none"/>
          <w:shd w:val="clear" w:color="auto" w:fill="FFFFFF"/>
          <w:lang w:val="en-US"/>
        </w:rPr>
        <w:fldChar w:fldCharType="begin" w:fldLock="1"/>
      </w:r>
      <w:r w:rsidR="001307FD" w:rsidRPr="00D214AC">
        <w:rPr>
          <w:rFonts w:ascii="Times New Roman" w:hAnsi="Times New Roman"/>
          <w:szCs w:val="24"/>
          <w:u w:val="none"/>
          <w:shd w:val="clear" w:color="auto" w:fill="FFFFFF"/>
          <w:lang w:val="en-US"/>
        </w:rPr>
        <w:instrText>ADDIN CSL_CITATION {"citationItems":[{"id":"ITEM-1","itemData":{"DOI":"10.1021/es802101x","ISSN":"0013936X","abstract":"Holistic evaluation of emerging nanotechnologies using systems analysis is pivotal for guiding their safe and sustainable development. While toxicity studies of engineered nanomaterials are essential, understanding of the potential large scale impacts of nanotechnology is also critical for developing sustainable nanoproducts. This work evaluates the life cycle energetic impact associated with the production and use of carbon nanofiber (CNF) reinforced polymer nanocomposites (PNC). Specifically, both simple CNF and carbon nanofiber-glass fiber (CNF-GF) hybrid PNCs are evaluated and compared with steel for equal stiffness design. Life cycle inventory is developed based on published literature and best available engineering information. A cradle-to-gate comparison suggests that for equal stiffness design, CNF reinforced PNCs are 1.6-12 times more energy intensive than steel. It is anticipated that the product use phase may strongly influence whether any net savings in life cycle energy consumption can be realized. A case study involving the use of CNF and CNF-GF reinforced PNCs in the body panels of automobiles highlights that the use of PNCs with lower CNF loading ratios has the potential for net life cycle energy savings relative to steel owing to improved fuel economy benefits. Other factors such as cost, toxicity impact of CNF, and end-of-life issues specific to CNFs need to be considered to evaluate the final economic and environmental performance of CNF reinforced PNC materials. © 2009 American Chemical Society.","author":[{"dropping-particle":"","family":"Khanna","given":"Vikas","non-dropping-particle":"","parse-names":false,"suffix":""},{"dropping-particle":"","family":"Bakshi","given":"Bhavik R.","non-dropping-particle":"","parse-names":false,"suffix":""}],"container-title":"Environmental Science and Technology","id":"ITEM-1","issued":{"date-parts":[["2009"]]},"title":"Carbon nanofiber polymer composites: Evaluation of life cycle energy use","type":"article-journal"},"uris":["http://www.mendeley.com/documents/?uuid=0aa4d567-d571-4cba-a5b9-b0057a3b2c8b"]}],"mendeley":{"formattedCitation":"[20]","plainTextFormattedCitation":"[20]","previouslyFormattedCitation":"[20]"},"properties":{"noteIndex":0},"schema":"https://github.com/citation-style-language/schema/raw/master/csl-citation.json"}</w:instrText>
      </w:r>
      <w:r w:rsidR="004554DA" w:rsidRPr="00D214AC">
        <w:rPr>
          <w:rFonts w:ascii="Times New Roman" w:hAnsi="Times New Roman"/>
          <w:szCs w:val="24"/>
          <w:u w:val="none"/>
          <w:shd w:val="clear" w:color="auto" w:fill="FFFFFF"/>
          <w:lang w:val="en-US"/>
        </w:rPr>
        <w:fldChar w:fldCharType="separate"/>
      </w:r>
      <w:r w:rsidR="00852F81" w:rsidRPr="00D214AC">
        <w:rPr>
          <w:rFonts w:ascii="Times New Roman" w:hAnsi="Times New Roman"/>
          <w:noProof/>
          <w:szCs w:val="24"/>
          <w:u w:val="none"/>
          <w:shd w:val="clear" w:color="auto" w:fill="FFFFFF"/>
          <w:lang w:val="en-US"/>
        </w:rPr>
        <w:t>[20]</w:t>
      </w:r>
      <w:r w:rsidR="004554DA" w:rsidRPr="00D214AC">
        <w:rPr>
          <w:rFonts w:ascii="Times New Roman" w:hAnsi="Times New Roman"/>
          <w:szCs w:val="24"/>
          <w:u w:val="none"/>
          <w:shd w:val="clear" w:color="auto" w:fill="FFFFFF"/>
          <w:lang w:val="en-US"/>
        </w:rPr>
        <w:fldChar w:fldCharType="end"/>
      </w:r>
      <w:r w:rsidR="00CE7493" w:rsidRPr="00D214AC">
        <w:rPr>
          <w:rFonts w:ascii="Times New Roman" w:hAnsi="Times New Roman"/>
          <w:szCs w:val="24"/>
          <w:u w:val="none"/>
          <w:shd w:val="clear" w:color="auto" w:fill="FFFFFF"/>
          <w:lang w:val="en-US"/>
        </w:rPr>
        <w:t xml:space="preserve"> have been used</w:t>
      </w:r>
      <w:r w:rsidR="00CF0A30" w:rsidRPr="00D214AC">
        <w:rPr>
          <w:rFonts w:ascii="Times New Roman" w:hAnsi="Times New Roman"/>
          <w:szCs w:val="24"/>
          <w:u w:val="none"/>
          <w:shd w:val="clear" w:color="auto" w:fill="FFFFFF"/>
          <w:lang w:val="en-US"/>
        </w:rPr>
        <w:t xml:space="preserve">. Graphene may be preferred over other conventional nanofillers (Na-MMT, LDH, CNT, CNF, EG, </w:t>
      </w:r>
      <w:proofErr w:type="spellStart"/>
      <w:r w:rsidR="00D72F02" w:rsidRPr="00D214AC">
        <w:rPr>
          <w:rFonts w:ascii="Times New Roman" w:hAnsi="Times New Roman"/>
          <w:szCs w:val="24"/>
          <w:u w:val="none"/>
          <w:shd w:val="clear" w:color="auto" w:fill="FFFFFF"/>
          <w:lang w:val="en-US"/>
        </w:rPr>
        <w:t>etc</w:t>
      </w:r>
      <w:proofErr w:type="spellEnd"/>
      <w:r w:rsidR="00CF0A30" w:rsidRPr="00D214AC">
        <w:rPr>
          <w:rFonts w:ascii="Times New Roman" w:hAnsi="Times New Roman"/>
          <w:szCs w:val="24"/>
          <w:u w:val="none"/>
          <w:shd w:val="clear" w:color="auto" w:fill="FFFFFF"/>
          <w:lang w:val="en-US"/>
        </w:rPr>
        <w:t xml:space="preserve">) owing to its high aspect ratio, </w:t>
      </w:r>
      <w:r w:rsidR="00CF0A30" w:rsidRPr="00D214AC">
        <w:rPr>
          <w:rFonts w:ascii="Times New Roman" w:hAnsi="Times New Roman"/>
          <w:szCs w:val="24"/>
          <w:u w:val="none"/>
        </w:rPr>
        <w:t>large theoretical surface area of 2630 m</w:t>
      </w:r>
      <w:r w:rsidR="00CF0A30" w:rsidRPr="00D214AC">
        <w:rPr>
          <w:rFonts w:ascii="Times New Roman" w:hAnsi="Times New Roman"/>
          <w:szCs w:val="24"/>
          <w:u w:val="none"/>
          <w:vertAlign w:val="superscript"/>
        </w:rPr>
        <w:t>2</w:t>
      </w:r>
      <w:r w:rsidR="00CF0A30" w:rsidRPr="00D214AC">
        <w:rPr>
          <w:rFonts w:ascii="Times New Roman" w:hAnsi="Times New Roman"/>
          <w:szCs w:val="24"/>
          <w:u w:val="none"/>
        </w:rPr>
        <w:t xml:space="preserve">/g </w:t>
      </w:r>
      <w:r w:rsidR="00CC5C03" w:rsidRPr="00D214AC">
        <w:rPr>
          <w:rFonts w:ascii="Times New Roman" w:hAnsi="Times New Roman"/>
          <w:szCs w:val="24"/>
          <w:u w:val="none"/>
        </w:rPr>
        <w:fldChar w:fldCharType="begin" w:fldLock="1"/>
      </w:r>
      <w:r w:rsidR="001307FD" w:rsidRPr="00D214AC">
        <w:rPr>
          <w:rFonts w:ascii="Times New Roman" w:hAnsi="Times New Roman"/>
          <w:szCs w:val="24"/>
          <w:u w:val="none"/>
        </w:rPr>
        <w:instrText>ADDIN CSL_CITATION {"citationItems":[{"id":"ITEM-1","itemData":{"DOI":"10.1002/adma.201001068","ISSN":"09359648","PMID":"20706983","abstract":"There is intense interest in graphene in fields such as physics, chemistry, and materials science, among others. Interest in graphene's exceptional physical properties, chemical tunability, and potential for applications has generated thousands of publications and an accelerating pace of research, making review of such research timely. Here is an overview of the synthesis, properties, and applications of graphene and related materials (primarily, graphite oxide and its colloidal suspensions and materials made from them), from a materials science perspective. © 2010 WILEY-VCH Verlag GmbH &amp; Co. KGaA.","author":[{"dropping-particle":"","family":"Zhu","given":"Yanwu","non-dropping-particle":"","parse-names":false,"suffix":""},{"dropping-particle":"","family":"Murali","given":"Shanthi","non-dropping-particle":"","parse-names":false,"suffix":""},{"dropping-particle":"","family":"Cai","given":"Weiwei","non-dropping-particle":"","parse-names":false,"suffix":""},{"dropping-particle":"","family":"Li","given":"Xuesong","non-dropping-particle":"","parse-names":false,"suffix":""},{"dropping-particle":"","family":"Suk","given":"Ji Won","non-dropping-particle":"","parse-names":false,"suffix":""},{"dropping-particle":"","family":"Potts","given":"Jeffrey R.","non-dropping-particle":"","parse-names":false,"suffix":""},{"dropping-particle":"","family":"Ruoff","given":"Rodney S.","non-dropping-particle":"","parse-names":false,"suffix":""}],"container-title":"Advanced Materials","id":"ITEM-1","issued":{"date-parts":[["2010"]]},"title":"Graphene and graphene oxide: Synthesis, properties, and applications","type":"article-journal"},"uris":["http://www.mendeley.com/documents/?uuid=6308a7f6-23c5-448e-a96f-15455aec9d54"]}],"mendeley":{"formattedCitation":"[21]","plainTextFormattedCitation":"[21]","previouslyFormattedCitation":"[21]"},"properties":{"noteIndex":0},"schema":"https://github.com/citation-style-language/schema/raw/master/csl-citation.json"}</w:instrText>
      </w:r>
      <w:r w:rsidR="00CC5C03" w:rsidRPr="00D214AC">
        <w:rPr>
          <w:rFonts w:ascii="Times New Roman" w:hAnsi="Times New Roman"/>
          <w:szCs w:val="24"/>
          <w:u w:val="none"/>
        </w:rPr>
        <w:fldChar w:fldCharType="separate"/>
      </w:r>
      <w:r w:rsidR="00852F81" w:rsidRPr="00D214AC">
        <w:rPr>
          <w:rFonts w:ascii="Times New Roman" w:hAnsi="Times New Roman"/>
          <w:noProof/>
          <w:szCs w:val="24"/>
          <w:u w:val="none"/>
        </w:rPr>
        <w:t>[21]</w:t>
      </w:r>
      <w:r w:rsidR="00CC5C03" w:rsidRPr="00D214AC">
        <w:rPr>
          <w:rFonts w:ascii="Times New Roman" w:hAnsi="Times New Roman"/>
          <w:szCs w:val="24"/>
          <w:u w:val="none"/>
        </w:rPr>
        <w:fldChar w:fldCharType="end"/>
      </w:r>
      <w:r w:rsidR="00CF0A30" w:rsidRPr="00D214AC">
        <w:rPr>
          <w:rFonts w:ascii="Times New Roman" w:hAnsi="Times New Roman"/>
          <w:szCs w:val="24"/>
          <w:u w:val="none"/>
        </w:rPr>
        <w:t xml:space="preserve">, </w:t>
      </w:r>
      <w:r w:rsidR="00E07B2A" w:rsidRPr="00D214AC">
        <w:rPr>
          <w:rFonts w:ascii="Times New Roman" w:hAnsi="Times New Roman"/>
          <w:szCs w:val="24"/>
          <w:u w:val="none"/>
          <w:shd w:val="clear" w:color="auto" w:fill="FFFFFF"/>
          <w:lang w:val="en-US"/>
        </w:rPr>
        <w:t xml:space="preserve">intrinsic </w:t>
      </w:r>
      <w:r w:rsidR="00E07B2A" w:rsidRPr="00D214AC">
        <w:rPr>
          <w:rFonts w:ascii="Times New Roman" w:hAnsi="Times New Roman"/>
          <w:szCs w:val="24"/>
          <w:u w:val="none"/>
          <w:shd w:val="clear" w:color="auto" w:fill="FFFFFF"/>
          <w:lang w:val="en-US"/>
        </w:rPr>
        <w:lastRenderedPageBreak/>
        <w:t xml:space="preserve">strength of 130 </w:t>
      </w:r>
      <w:proofErr w:type="spellStart"/>
      <w:r w:rsidR="00E07B2A" w:rsidRPr="00D214AC">
        <w:rPr>
          <w:rFonts w:ascii="Times New Roman" w:hAnsi="Times New Roman"/>
          <w:szCs w:val="24"/>
          <w:u w:val="none"/>
          <w:shd w:val="clear" w:color="auto" w:fill="FFFFFF"/>
          <w:lang w:val="en-US"/>
        </w:rPr>
        <w:t>GPa</w:t>
      </w:r>
      <w:proofErr w:type="spellEnd"/>
      <w:r w:rsidR="00E07B2A" w:rsidRPr="00D214AC">
        <w:rPr>
          <w:rFonts w:ascii="Times New Roman" w:hAnsi="Times New Roman"/>
          <w:szCs w:val="24"/>
          <w:u w:val="none"/>
          <w:lang w:val="en-US"/>
        </w:rPr>
        <w:t xml:space="preserve"> </w:t>
      </w:r>
      <w:r w:rsidR="00E07B2A" w:rsidRPr="00D214AC">
        <w:rPr>
          <w:rFonts w:ascii="Times New Roman" w:hAnsi="Times New Roman"/>
          <w:szCs w:val="24"/>
          <w:u w:val="none"/>
          <w:lang w:val="en-US"/>
        </w:rPr>
        <w:fldChar w:fldCharType="begin" w:fldLock="1"/>
      </w:r>
      <w:r w:rsidR="001307FD" w:rsidRPr="00D214AC">
        <w:rPr>
          <w:rFonts w:ascii="Times New Roman" w:hAnsi="Times New Roman"/>
          <w:szCs w:val="24"/>
          <w:u w:val="none"/>
          <w:lang w:val="en-US"/>
        </w:rPr>
        <w:instrText>ADDIN CSL_CITATION {"citationItems":[{"id":"ITEM-1","itemData":{"DOI":"10.1126/science.1157996","ISSN":"00368075","PMID":"18635798","abstract":"We measured the elastic properties and intrinsic breaking strength of free-standing monolayer graphene membranes by nanoindentation in an atomic force microscope. The force-displacement behavior is interpreted within a framework of nonlinear elastic stress-strain response, and yields second- and third-order elastic stiffnesses of 340 newtons per meter (N m-1) and -690 N m-1, respectively. The breaking strength is 42 N m-1 and represents the intrinsic strength of a defect-free sheet. These quantities correspond to a Young's modulus of E = 1.0 terapascals, third-order elastic stiffness of D = -2.0 terapascals, and intrinsic strength of σint = 130 gigapascals for bulk graphite. These experiments establish graphene as the strongest material ever measured, and show that atomically perfect nanoscale materials can be mechanically tested to deformations well beyond the linear regime.","author":[{"dropping-particle":"","family":"Lee","given":"Changgu","non-dropping-particle":"","parse-names":false,"suffix":""},{"dropping-particle":"","family":"Wei","given":"Xiaoding","non-dropping-particle":"","parse-names":false,"suffix":""},{"dropping-particle":"","family":"Kysar","given":"Jeffrey W.","non-dropping-particle":"","parse-names":false,"suffix":""},{"dropping-particle":"","family":"Hone","given":"James","non-dropping-particle":"","parse-names":false,"suffix":""}],"container-title":"Science","id":"ITEM-1","issued":{"date-parts":[["2008"]]},"title":"Measurement of the elastic properties and intrinsic strength of monolayer graphene","type":"article-journal"},"uris":["http://www.mendeley.com/documents/?uuid=d32bd82a-f067-42d2-b161-5773df579ec2"]}],"mendeley":{"formattedCitation":"[22]","plainTextFormattedCitation":"[22]","previouslyFormattedCitation":"[22]"},"properties":{"noteIndex":0},"schema":"https://github.com/citation-style-language/schema/raw/master/csl-citation.json"}</w:instrText>
      </w:r>
      <w:r w:rsidR="00E07B2A" w:rsidRPr="00D214AC">
        <w:rPr>
          <w:rFonts w:ascii="Times New Roman" w:hAnsi="Times New Roman"/>
          <w:szCs w:val="24"/>
          <w:u w:val="none"/>
          <w:lang w:val="en-US"/>
        </w:rPr>
        <w:fldChar w:fldCharType="separate"/>
      </w:r>
      <w:r w:rsidR="00852F81" w:rsidRPr="00D214AC">
        <w:rPr>
          <w:rFonts w:ascii="Times New Roman" w:hAnsi="Times New Roman"/>
          <w:noProof/>
          <w:szCs w:val="24"/>
          <w:u w:val="none"/>
          <w:lang w:val="en-US"/>
        </w:rPr>
        <w:t>[22]</w:t>
      </w:r>
      <w:r w:rsidR="00E07B2A" w:rsidRPr="00D214AC">
        <w:rPr>
          <w:rFonts w:ascii="Times New Roman" w:hAnsi="Times New Roman"/>
          <w:szCs w:val="24"/>
          <w:u w:val="none"/>
          <w:lang w:val="en-US"/>
        </w:rPr>
        <w:fldChar w:fldCharType="end"/>
      </w:r>
      <w:r w:rsidR="00CF0A30" w:rsidRPr="00D214AC">
        <w:rPr>
          <w:rFonts w:ascii="Times New Roman" w:hAnsi="Times New Roman"/>
          <w:szCs w:val="24"/>
          <w:u w:val="none"/>
          <w:shd w:val="clear" w:color="auto" w:fill="FFFFFF"/>
          <w:lang w:val="en-US"/>
        </w:rPr>
        <w:t xml:space="preserve">, </w:t>
      </w:r>
      <w:r w:rsidR="00CF0A30" w:rsidRPr="00D214AC">
        <w:rPr>
          <w:rFonts w:ascii="Times New Roman" w:hAnsi="Times New Roman"/>
          <w:szCs w:val="24"/>
          <w:u w:val="none"/>
        </w:rPr>
        <w:t>a Young Modulus of 1TPa</w:t>
      </w:r>
      <w:r w:rsidR="001A3A60" w:rsidRPr="00D214AC">
        <w:rPr>
          <w:rFonts w:ascii="Times New Roman" w:hAnsi="Times New Roman"/>
          <w:szCs w:val="24"/>
          <w:u w:val="none"/>
        </w:rPr>
        <w:t xml:space="preserve"> </w:t>
      </w:r>
      <w:r w:rsidR="001A3A60" w:rsidRPr="00D214AC">
        <w:rPr>
          <w:rFonts w:ascii="Times New Roman" w:hAnsi="Times New Roman"/>
          <w:szCs w:val="24"/>
          <w:u w:val="none"/>
        </w:rPr>
        <w:fldChar w:fldCharType="begin" w:fldLock="1"/>
      </w:r>
      <w:r w:rsidR="001307FD" w:rsidRPr="00D214AC">
        <w:rPr>
          <w:rFonts w:ascii="Times New Roman" w:hAnsi="Times New Roman"/>
          <w:szCs w:val="24"/>
          <w:u w:val="none"/>
        </w:rPr>
        <w:instrText>ADDIN CSL_CITATION {"citationItems":[{"id":"ITEM-1","itemData":{"DOI":"10.1126/science.1157996","ISSN":"00368075","PMID":"18635798","abstract":"We measured the elastic properties and intrinsic breaking strength of free-standing monolayer graphene membranes by nanoindentation in an atomic force microscope. The force-displacement behavior is interpreted within a framework of nonlinear elastic stress-strain response, and yields second- and third-order elastic stiffnesses of 340 newtons per meter (N m-1) and -690 N m-1, respectively. The breaking strength is 42 N m-1 and represents the intrinsic strength of a defect-free sheet. These quantities correspond to a Young's modulus of E = 1.0 terapascals, third-order elastic stiffness of D = -2.0 terapascals, and intrinsic strength of σint = 130 gigapascals for bulk graphite. These experiments establish graphene as the strongest material ever measured, and show that atomically perfect nanoscale materials can be mechanically tested to deformations well beyond the linear regime.","author":[{"dropping-particle":"","family":"Lee","given":"Changgu","non-dropping-particle":"","parse-names":false,"suffix":""},{"dropping-particle":"","family":"Wei","given":"Xiaoding","non-dropping-particle":"","parse-names":false,"suffix":""},{"dropping-particle":"","family":"Kysar","given":"Jeffrey W.","non-dropping-particle":"","parse-names":false,"suffix":""},{"dropping-particle":"","family":"Hone","given":"James","non-dropping-particle":"","parse-names":false,"suffix":""}],"container-title":"Science","id":"ITEM-1","issued":{"date-parts":[["2008"]]},"title":"Measurement of the elastic properties and intrinsic strength of monolayer graphene","type":"article-journal"},"uris":["http://www.mendeley.com/documents/?uuid=d32bd82a-f067-42d2-b161-5773df579ec2"]}],"mendeley":{"formattedCitation":"[22]","plainTextFormattedCitation":"[22]","previouslyFormattedCitation":"[22]"},"properties":{"noteIndex":0},"schema":"https://github.com/citation-style-language/schema/raw/master/csl-citation.json"}</w:instrText>
      </w:r>
      <w:r w:rsidR="001A3A60" w:rsidRPr="00D214AC">
        <w:rPr>
          <w:rFonts w:ascii="Times New Roman" w:hAnsi="Times New Roman"/>
          <w:szCs w:val="24"/>
          <w:u w:val="none"/>
        </w:rPr>
        <w:fldChar w:fldCharType="separate"/>
      </w:r>
      <w:r w:rsidR="00852F81" w:rsidRPr="00D214AC">
        <w:rPr>
          <w:rFonts w:ascii="Times New Roman" w:hAnsi="Times New Roman"/>
          <w:noProof/>
          <w:szCs w:val="24"/>
          <w:u w:val="none"/>
        </w:rPr>
        <w:t>[22]</w:t>
      </w:r>
      <w:r w:rsidR="001A3A60" w:rsidRPr="00D214AC">
        <w:rPr>
          <w:rFonts w:ascii="Times New Roman" w:hAnsi="Times New Roman"/>
          <w:szCs w:val="24"/>
          <w:u w:val="none"/>
        </w:rPr>
        <w:fldChar w:fldCharType="end"/>
      </w:r>
      <w:r w:rsidR="00C43539" w:rsidRPr="00D214AC">
        <w:rPr>
          <w:rFonts w:ascii="Times New Roman" w:hAnsi="Times New Roman"/>
          <w:szCs w:val="24"/>
          <w:u w:val="none"/>
        </w:rPr>
        <w:t>,</w:t>
      </w:r>
      <w:r w:rsidR="00CF0A30" w:rsidRPr="00D214AC">
        <w:rPr>
          <w:rFonts w:ascii="Times New Roman" w:hAnsi="Times New Roman"/>
          <w:szCs w:val="24"/>
          <w:u w:val="none"/>
        </w:rPr>
        <w:t xml:space="preserve"> </w:t>
      </w:r>
      <w:r w:rsidR="002B705B" w:rsidRPr="00D214AC">
        <w:rPr>
          <w:rFonts w:ascii="Times New Roman" w:hAnsi="Times New Roman"/>
          <w:szCs w:val="24"/>
          <w:u w:val="none"/>
        </w:rPr>
        <w:t xml:space="preserve">high </w:t>
      </w:r>
      <w:r w:rsidR="00CF0A30" w:rsidRPr="00D214AC">
        <w:rPr>
          <w:rFonts w:ascii="Times New Roman" w:hAnsi="Times New Roman"/>
          <w:szCs w:val="24"/>
          <w:u w:val="none"/>
          <w:shd w:val="clear" w:color="auto" w:fill="FFFFFF"/>
          <w:lang w:val="en-US"/>
        </w:rPr>
        <w:t>thermal conductivity</w:t>
      </w:r>
      <w:r w:rsidR="002B705B" w:rsidRPr="00D214AC">
        <w:rPr>
          <w:rFonts w:ascii="Times New Roman" w:hAnsi="Times New Roman"/>
          <w:szCs w:val="24"/>
          <w:u w:val="none"/>
        </w:rPr>
        <w:t xml:space="preserve"> (</w:t>
      </w:r>
      <w:r w:rsidR="00CF0A30" w:rsidRPr="00D214AC">
        <w:rPr>
          <w:rFonts w:ascii="Times New Roman" w:hAnsi="Times New Roman"/>
          <w:szCs w:val="24"/>
          <w:u w:val="none"/>
        </w:rPr>
        <w:t>5000 W m</w:t>
      </w:r>
      <w:r w:rsidR="00CF0A30" w:rsidRPr="00D214AC">
        <w:rPr>
          <w:rFonts w:ascii="Times New Roman" w:hAnsi="Times New Roman"/>
          <w:szCs w:val="24"/>
          <w:u w:val="none"/>
          <w:vertAlign w:val="superscript"/>
        </w:rPr>
        <w:t>-1</w:t>
      </w:r>
      <w:r w:rsidR="00CF0A30" w:rsidRPr="00D214AC">
        <w:rPr>
          <w:rFonts w:ascii="Times New Roman" w:hAnsi="Times New Roman"/>
          <w:szCs w:val="24"/>
          <w:u w:val="none"/>
        </w:rPr>
        <w:t>K</w:t>
      </w:r>
      <w:r w:rsidR="00CF0A30" w:rsidRPr="00D214AC">
        <w:rPr>
          <w:rFonts w:ascii="Times New Roman" w:hAnsi="Times New Roman"/>
          <w:szCs w:val="24"/>
          <w:u w:val="none"/>
          <w:vertAlign w:val="superscript"/>
        </w:rPr>
        <w:t>-1</w:t>
      </w:r>
      <w:r w:rsidR="00CF0A30" w:rsidRPr="00D214AC">
        <w:rPr>
          <w:rFonts w:ascii="Times New Roman" w:hAnsi="Times New Roman"/>
          <w:szCs w:val="24"/>
          <w:u w:val="none"/>
        </w:rPr>
        <w:t xml:space="preserve">) </w:t>
      </w:r>
      <w:r w:rsidR="00CC5C03" w:rsidRPr="00D214AC">
        <w:rPr>
          <w:rFonts w:ascii="Times New Roman" w:hAnsi="Times New Roman"/>
          <w:szCs w:val="24"/>
          <w:u w:val="none"/>
        </w:rPr>
        <w:fldChar w:fldCharType="begin" w:fldLock="1"/>
      </w:r>
      <w:r w:rsidR="001307FD" w:rsidRPr="00D214AC">
        <w:rPr>
          <w:rFonts w:ascii="Times New Roman" w:hAnsi="Times New Roman"/>
          <w:szCs w:val="24"/>
          <w:u w:val="none"/>
        </w:rPr>
        <w:instrText xml:space="preserve">ADDIN CSL_CITATION {"citationItems":[{"id":"ITEM-1","itemData":{"DOI":"10.1021/nl0731872","ISSN":"15306984","PMID":"18284217","abstract":"We report the measurement of the thermal conductivity of a suspended single-layer graphene. The room temperature values of the thermal conductivity in the range </w:instrText>
      </w:r>
      <w:r w:rsidR="001307FD" w:rsidRPr="00D214AC">
        <w:rPr>
          <w:rFonts w:ascii="Cambria Math" w:hAnsi="Cambria Math" w:cs="Cambria Math"/>
          <w:szCs w:val="24"/>
          <w:u w:val="none"/>
        </w:rPr>
        <w:instrText>∼</w:instrText>
      </w:r>
      <w:r w:rsidR="001307FD" w:rsidRPr="00D214AC">
        <w:rPr>
          <w:rFonts w:ascii="Times New Roman" w:hAnsi="Times New Roman"/>
          <w:szCs w:val="24"/>
          <w:u w:val="none"/>
        </w:rPr>
        <w:instrText>(4.84 ± 0.44) × 103 to (5.30 ± 0.48) × 103 W/mK were extracted for a single-layer graphene from the dependence of the Raman G peak frequency on the excitation laser power and independently measured G peak temperature coefficient. The extremely high value of the thermal conductivity suggests that graphene can outperform carbon nanotubes in heat conduction. The superb thermal conduction property of graphene is beneficial for the proposed electronic applications and establishes graphene as an excellent material for thermal management. © 2008 American Chemical Society.","author":[{"dropping-particle":"","family":"Balandin","given":"Alexander A.","non-dropping-particle":"","parse-names":false,"suffix":""},{"dropping-particle":"","family":"Ghosh","given":"Suchismita","non-dropping-particle":"","parse-names":false,"suffix":""},{"dropping-particle":"","family":"Bao","given":"Wenzhong","non-dropping-particle":"","parse-names":false,"suffix":""},{"dropping-particle":"","family":"Calizo","given":"Irene","non-dropping-particle":"","parse-names":false,"suffix":""},{"dropping-particle":"","family":"Teweldebrhan","given":"Desalegne","non-dropping-particle":"","parse-names":false,"suffix":""},{"dropping-particle":"","family":"Miao","given":"Feng","non-dropping-particle":"","parse-names":false,"suffix":""},{"dropping-particle":"","family":"Lau","given":"Chun Ning","non-dropping-particle":"","parse-names":false,"suffix":""}],"container-title":"Nano Letters","id":"ITEM-1","issued":{"date-parts":[["2008"]]},"title":"Superior thermal conductivity of single-layer graphene","type":"article-journal"},"uris":["http://www.mendeley.com/documents/?uuid=75b0d4f1-cd8a-46fb-9377-2480e013288c"]}],"mendeley":{"formattedCitation":"[23]","plainTextFormattedCitation":"[23]","previouslyFormattedCitation":"[23]"},"properties":{"noteIndex":0},"schema":"https://github.com/citation-style-language/schema/raw/master/csl-citation.json"}</w:instrText>
      </w:r>
      <w:r w:rsidR="00CC5C03" w:rsidRPr="00D214AC">
        <w:rPr>
          <w:rFonts w:ascii="Times New Roman" w:hAnsi="Times New Roman"/>
          <w:szCs w:val="24"/>
          <w:u w:val="none"/>
        </w:rPr>
        <w:fldChar w:fldCharType="separate"/>
      </w:r>
      <w:r w:rsidR="00852F81" w:rsidRPr="00D214AC">
        <w:rPr>
          <w:rFonts w:ascii="Times New Roman" w:hAnsi="Times New Roman"/>
          <w:noProof/>
          <w:szCs w:val="24"/>
          <w:u w:val="none"/>
        </w:rPr>
        <w:t>[23]</w:t>
      </w:r>
      <w:r w:rsidR="00CC5C03" w:rsidRPr="00D214AC">
        <w:rPr>
          <w:rFonts w:ascii="Times New Roman" w:hAnsi="Times New Roman"/>
          <w:szCs w:val="24"/>
          <w:u w:val="none"/>
        </w:rPr>
        <w:fldChar w:fldCharType="end"/>
      </w:r>
      <w:r w:rsidR="00CF0A30" w:rsidRPr="00D214AC">
        <w:rPr>
          <w:rFonts w:ascii="Times New Roman" w:hAnsi="Times New Roman"/>
          <w:szCs w:val="24"/>
          <w:u w:val="none"/>
        </w:rPr>
        <w:t xml:space="preserve">, </w:t>
      </w:r>
      <w:r w:rsidR="00CF0A30" w:rsidRPr="00D214AC">
        <w:rPr>
          <w:rFonts w:ascii="Times New Roman" w:hAnsi="Times New Roman"/>
          <w:szCs w:val="24"/>
          <w:u w:val="none"/>
          <w:shd w:val="clear" w:color="auto" w:fill="FFFFFF"/>
          <w:lang w:val="en-US"/>
        </w:rPr>
        <w:t>and electrical conductivity (</w:t>
      </w:r>
      <w:r w:rsidR="00CF0A30" w:rsidRPr="00D214AC">
        <w:rPr>
          <w:rFonts w:ascii="Times New Roman" w:hAnsi="Times New Roman"/>
          <w:szCs w:val="24"/>
          <w:u w:val="none"/>
        </w:rPr>
        <w:t xml:space="preserve">6000 S/cm) </w:t>
      </w:r>
      <w:r w:rsidR="00CC5C03" w:rsidRPr="00D214AC">
        <w:rPr>
          <w:rFonts w:ascii="Times New Roman" w:hAnsi="Times New Roman"/>
          <w:szCs w:val="24"/>
          <w:u w:val="none"/>
        </w:rPr>
        <w:fldChar w:fldCharType="begin" w:fldLock="1"/>
      </w:r>
      <w:r w:rsidR="001307FD" w:rsidRPr="00D214AC">
        <w:rPr>
          <w:rFonts w:ascii="Times New Roman" w:hAnsi="Times New Roman"/>
          <w:szCs w:val="24"/>
          <w:u w:val="none"/>
        </w:rPr>
        <w:instrText>ADDIN CSL_CITATION {"citationItems":[{"id":"ITEM-1","itemData":{"DOI":"10.1038/nnano.2008.199","ISSN":"17483395","PMID":"18685637","abstract":"The discovery of graphene raises the prospect of a new class of nanoelectronic devices based on the extraordinary physical properties of this one-atom-thick layer of carbon. Unlike two-dimensional electron layers in semiconductors, where the charge carriers become immobile at low densities, the carrier mobility in graphene can remain high, even when their density vanishes at the Dirac point. However, when the graphene sample is supported on an insulating substrate, potential fluctuations induce charge puddles that obscure the Dirac point physics. Here we show that the fluctuations are significantly reduced in suspended graphene samples and we report low-temperature mobility approaching 200,000 cm2 V-1 s-1 for carrier densities below 5 × 109 cm-2. Such values cannot be attained in semiconductors or non-suspended graphene. Moreover, unlike graphene samples supported by a substrate, the conductivity of suspended graphene at the Dirac point is strongly dependent on temperature and approaches ballistic values at liquid helium temperatures. At higher temperatures, above 100 K, we observe the onset of thermally induced long-range scattering. © 2008 Macmillan Publishers Limited. All rights reserved.","author":[{"dropping-particle":"","family":"Du","given":"Xu","non-dropping-particle":"","parse-names":false,"suffix":""},{"dropping-particle":"","family":"Skachko","given":"Ivan","non-dropping-particle":"","parse-names":false,"suffix":""},{"dropping-particle":"","family":"Barker","given":"Anthony","non-dropping-particle":"","parse-names":false,"suffix":""},{"dropping-particle":"","family":"Andrei","given":"Eva Y.","non-dropping-particle":"","parse-names":false,"suffix":""}],"container-title":"Nature Nanotechnology","id":"ITEM-1","issued":{"date-parts":[["2008"]]},"title":"Approaching ballistic transport in suspended graphene","type":"article-journal"},"uris":["http://www.mendeley.com/documents/?uuid=dfe0ce0f-13e4-4933-8748-afa5bbd29f72"]}],"mendeley":{"formattedCitation":"[24]","plainTextFormattedCitation":"[24]","previouslyFormattedCitation":"[24]"},"properties":{"noteIndex":0},"schema":"https://github.com/citation-style-language/schema/raw/master/csl-citation.json"}</w:instrText>
      </w:r>
      <w:r w:rsidR="00CC5C03" w:rsidRPr="00D214AC">
        <w:rPr>
          <w:rFonts w:ascii="Times New Roman" w:hAnsi="Times New Roman"/>
          <w:szCs w:val="24"/>
          <w:u w:val="none"/>
        </w:rPr>
        <w:fldChar w:fldCharType="separate"/>
      </w:r>
      <w:r w:rsidR="00852F81" w:rsidRPr="00D214AC">
        <w:rPr>
          <w:rFonts w:ascii="Times New Roman" w:hAnsi="Times New Roman"/>
          <w:noProof/>
          <w:szCs w:val="24"/>
          <w:u w:val="none"/>
        </w:rPr>
        <w:t>[24]</w:t>
      </w:r>
      <w:r w:rsidR="00CC5C03" w:rsidRPr="00D214AC">
        <w:rPr>
          <w:rFonts w:ascii="Times New Roman" w:hAnsi="Times New Roman"/>
          <w:szCs w:val="24"/>
          <w:u w:val="none"/>
        </w:rPr>
        <w:fldChar w:fldCharType="end"/>
      </w:r>
      <w:r w:rsidR="00CF0A30" w:rsidRPr="00D214AC">
        <w:rPr>
          <w:rFonts w:ascii="Times New Roman" w:hAnsi="Times New Roman"/>
          <w:szCs w:val="24"/>
          <w:u w:val="none"/>
          <w:shd w:val="clear" w:color="auto" w:fill="FFFFFF"/>
          <w:lang w:val="en-US"/>
        </w:rPr>
        <w:t xml:space="preserve">. </w:t>
      </w:r>
      <w:r w:rsidR="000A5F9C" w:rsidRPr="00D214AC">
        <w:rPr>
          <w:rFonts w:ascii="Times New Roman" w:hAnsi="Times New Roman"/>
          <w:szCs w:val="24"/>
          <w:u w:val="none"/>
          <w:shd w:val="clear" w:color="auto" w:fill="FFFFFF"/>
          <w:lang w:val="en-US"/>
        </w:rPr>
        <w:t>Due to the combination of these exciting properties</w:t>
      </w:r>
      <w:r w:rsidR="00C42390" w:rsidRPr="00D214AC">
        <w:rPr>
          <w:rFonts w:ascii="Times New Roman" w:hAnsi="Times New Roman"/>
          <w:szCs w:val="24"/>
          <w:u w:val="none"/>
          <w:shd w:val="clear" w:color="auto" w:fill="FFFFFF"/>
          <w:lang w:val="en-US"/>
        </w:rPr>
        <w:t>,</w:t>
      </w:r>
      <w:r w:rsidR="00CF0A30" w:rsidRPr="00D214AC">
        <w:rPr>
          <w:rFonts w:ascii="Times New Roman" w:hAnsi="Times New Roman"/>
          <w:szCs w:val="24"/>
          <w:u w:val="none"/>
          <w:shd w:val="clear" w:color="auto" w:fill="FFFFFF"/>
          <w:lang w:val="en-US"/>
        </w:rPr>
        <w:t xml:space="preserve"> graphene is considered</w:t>
      </w:r>
      <w:r w:rsidR="001A3A60" w:rsidRPr="00D214AC">
        <w:rPr>
          <w:rFonts w:ascii="Times New Roman" w:hAnsi="Times New Roman"/>
          <w:szCs w:val="24"/>
          <w:u w:val="none"/>
          <w:shd w:val="clear" w:color="auto" w:fill="FFFFFF"/>
          <w:lang w:val="en-US"/>
        </w:rPr>
        <w:t xml:space="preserve"> one of</w:t>
      </w:r>
      <w:r w:rsidR="00CF0A30" w:rsidRPr="00D214AC">
        <w:rPr>
          <w:rFonts w:ascii="Times New Roman" w:hAnsi="Times New Roman"/>
          <w:szCs w:val="24"/>
          <w:u w:val="none"/>
          <w:shd w:val="clear" w:color="auto" w:fill="FFFFFF"/>
          <w:lang w:val="en-US"/>
        </w:rPr>
        <w:t xml:space="preserve"> the best </w:t>
      </w:r>
      <w:proofErr w:type="gramStart"/>
      <w:r w:rsidR="00CF0A30" w:rsidRPr="00D214AC">
        <w:rPr>
          <w:rFonts w:ascii="Times New Roman" w:hAnsi="Times New Roman"/>
          <w:szCs w:val="24"/>
          <w:u w:val="none"/>
          <w:shd w:val="clear" w:color="auto" w:fill="FFFFFF"/>
          <w:lang w:val="en-US"/>
        </w:rPr>
        <w:t>carbon</w:t>
      </w:r>
      <w:proofErr w:type="gramEnd"/>
      <w:r w:rsidR="00CF0A30" w:rsidRPr="00D214AC">
        <w:rPr>
          <w:rFonts w:ascii="Times New Roman" w:hAnsi="Times New Roman"/>
          <w:szCs w:val="24"/>
          <w:u w:val="none"/>
          <w:shd w:val="clear" w:color="auto" w:fill="FFFFFF"/>
          <w:lang w:val="en-US"/>
        </w:rPr>
        <w:t xml:space="preserve"> nanofiller</w:t>
      </w:r>
      <w:r w:rsidR="001A3A60" w:rsidRPr="00D214AC">
        <w:rPr>
          <w:rFonts w:ascii="Times New Roman" w:hAnsi="Times New Roman"/>
          <w:szCs w:val="24"/>
          <w:u w:val="none"/>
          <w:shd w:val="clear" w:color="auto" w:fill="FFFFFF"/>
          <w:lang w:val="en-US"/>
        </w:rPr>
        <w:t>s</w:t>
      </w:r>
      <w:r w:rsidR="00CF0A30" w:rsidRPr="00D214AC">
        <w:rPr>
          <w:rFonts w:ascii="Times New Roman" w:hAnsi="Times New Roman"/>
          <w:szCs w:val="24"/>
          <w:u w:val="none"/>
          <w:shd w:val="clear" w:color="auto" w:fill="FFFFFF"/>
          <w:lang w:val="en-US"/>
        </w:rPr>
        <w:t xml:space="preserve"> available</w:t>
      </w:r>
      <w:r w:rsidR="000600D5" w:rsidRPr="00D214AC">
        <w:rPr>
          <w:rFonts w:ascii="Times New Roman" w:hAnsi="Times New Roman"/>
          <w:szCs w:val="24"/>
          <w:u w:val="none"/>
          <w:shd w:val="clear" w:color="auto" w:fill="FFFFFF"/>
          <w:lang w:val="en-US"/>
        </w:rPr>
        <w:t>.</w:t>
      </w:r>
    </w:p>
    <w:p w14:paraId="1BF90456" w14:textId="509FB73D" w:rsidR="00B508EE" w:rsidRPr="00D214AC" w:rsidRDefault="00932083" w:rsidP="007F2623">
      <w:pPr>
        <w:spacing w:line="480" w:lineRule="auto"/>
        <w:jc w:val="both"/>
        <w:rPr>
          <w:rFonts w:ascii="Times New Roman" w:hAnsi="Times New Roman" w:cs="Times New Roman"/>
          <w:sz w:val="24"/>
          <w:szCs w:val="24"/>
          <w:lang w:val="en-US"/>
        </w:rPr>
      </w:pPr>
      <w:r w:rsidRPr="00D214AC">
        <w:rPr>
          <w:rFonts w:ascii="Times New Roman" w:hAnsi="Times New Roman" w:cs="Times New Roman"/>
          <w:sz w:val="24"/>
          <w:szCs w:val="24"/>
          <w:lang w:val="en-US"/>
        </w:rPr>
        <w:t xml:space="preserve">The effectiveness of graphene as a nanofiller in various polymeric systems such as epoxy, polystyrene, polyaniline, polyurethane, poly(vinylidene fluoride), </w:t>
      </w:r>
      <w:proofErr w:type="spellStart"/>
      <w:r w:rsidRPr="00D214AC">
        <w:rPr>
          <w:rFonts w:ascii="Times New Roman" w:hAnsi="Times New Roman" w:cs="Times New Roman"/>
          <w:sz w:val="24"/>
          <w:szCs w:val="24"/>
          <w:lang w:val="en-US"/>
        </w:rPr>
        <w:t>Nafion</w:t>
      </w:r>
      <w:proofErr w:type="spellEnd"/>
      <w:r w:rsidRPr="00D214AC">
        <w:rPr>
          <w:rFonts w:ascii="Times New Roman" w:hAnsi="Times New Roman" w:cs="Times New Roman"/>
          <w:sz w:val="24"/>
          <w:szCs w:val="24"/>
          <w:lang w:val="en-US"/>
        </w:rPr>
        <w:t>, polycarbonate, poly(ethylene terephthalate) has been reported in a detailed review</w:t>
      </w:r>
      <w:r w:rsidR="002B705B" w:rsidRPr="00D214AC">
        <w:rPr>
          <w:rFonts w:ascii="Times New Roman" w:hAnsi="Times New Roman" w:cs="Times New Roman"/>
          <w:sz w:val="24"/>
          <w:szCs w:val="24"/>
          <w:lang w:val="en-US"/>
        </w:rPr>
        <w:t xml:space="preserve"> by </w:t>
      </w:r>
      <w:r w:rsidR="002B705B" w:rsidRPr="00D214AC">
        <w:rPr>
          <w:rFonts w:ascii="Times New Roman" w:hAnsi="Times New Roman" w:cs="Times New Roman"/>
          <w:noProof/>
          <w:sz w:val="24"/>
          <w:szCs w:val="24"/>
        </w:rPr>
        <w:t>Kuilla et al.</w:t>
      </w:r>
      <w:r w:rsidRPr="00D214AC">
        <w:rPr>
          <w:rFonts w:ascii="Times New Roman" w:hAnsi="Times New Roman" w:cs="Times New Roman"/>
          <w:sz w:val="24"/>
          <w:szCs w:val="24"/>
          <w:lang w:val="en-US"/>
        </w:rPr>
        <w:t xml:space="preserve"> </w:t>
      </w:r>
      <w:r w:rsidRPr="00D214AC">
        <w:rPr>
          <w:rFonts w:ascii="Times New Roman" w:hAnsi="Times New Roman" w:cs="Times New Roman"/>
          <w:sz w:val="24"/>
          <w:szCs w:val="24"/>
          <w:lang w:val="en-US"/>
        </w:rPr>
        <w:fldChar w:fldCharType="begin" w:fldLock="1"/>
      </w:r>
      <w:r w:rsidR="001307FD" w:rsidRPr="00D214AC">
        <w:rPr>
          <w:rFonts w:ascii="Times New Roman" w:hAnsi="Times New Roman" w:cs="Times New Roman"/>
          <w:sz w:val="24"/>
          <w:szCs w:val="24"/>
          <w:lang w:val="en-US"/>
        </w:rPr>
        <w:instrText>ADDIN CSL_CITATION {"citationItems":[{"id":"ITEM-1","itemData":{"DOI":"10.1016/j.progpolymsci.2010.07.005","ISSN":"00796700","abstract":"This paper reviews recent advances in the modification of graphene and the fabrication of graphene-based polymer nanocomposites. Recently, graphene has attracted both academic and industrial interest because it can produce a dramatic improvement in properties at very low filler content. The modification of graphene/graphene oxide and the utilization of these materials in the fabrication of nanocomposites with different polymer matrixes have been explored. Different organic polymers have been used to fabricate graphene filled polymer nanocomposites by a range of methods. In the case of modified graphene-based polymer nanocomposites, the percolation threshold can be achieved at a very lower filler loading. Herein, the structure, preparation and properties of polymer/graphene nanocomposites are discussed in general along with detailed examples drawn from the scientific literature. © 2010 Elsevier Ltd. All rights reserved.","author":[{"dropping-particle":"","family":"Kuilla","given":"Tapas","non-dropping-particle":"","parse-names":false,"suffix":""},{"dropping-particle":"","family":"Bhadra","given":"Sambhu","non-dropping-particle":"","parse-names":false,"suffix":""},{"dropping-particle":"","family":"Yao","given":"Dahu","non-dropping-particle":"","parse-names":false,"suffix":""},{"dropping-particle":"","family":"Kim","given":"Nam Hoon","non-dropping-particle":"","parse-names":false,"suffix":""},{"dropping-particle":"","family":"Bose","given":"Saswata","non-dropping-particle":"","parse-names":false,"suffix":""},{"dropping-particle":"","family":"Lee","given":"Joong Hee","non-dropping-particle":"","parse-names":false,"suffix":""}],"container-title":"Progress in Polymer Science (Oxford)","id":"ITEM-1","issued":{"date-parts":[["2010"]]},"title":"Recent advances in graphene based polymer composites","type":"article-journal"},"uris":["http://www.mendeley.com/documents/?uuid=32694f68-9071-447e-bf9e-c3577e690ddd"]}],"mendeley":{"formattedCitation":"[25]","plainTextFormattedCitation":"[25]","previouslyFormattedCitation":"[25]"},"properties":{"noteIndex":0},"schema":"https://github.com/citation-style-language/schema/raw/master/csl-citation.json"}</w:instrText>
      </w:r>
      <w:r w:rsidRPr="00D214AC">
        <w:rPr>
          <w:rFonts w:ascii="Times New Roman" w:hAnsi="Times New Roman" w:cs="Times New Roman"/>
          <w:sz w:val="24"/>
          <w:szCs w:val="24"/>
          <w:lang w:val="en-US"/>
        </w:rPr>
        <w:fldChar w:fldCharType="separate"/>
      </w:r>
      <w:r w:rsidR="00852F81" w:rsidRPr="00D214AC">
        <w:rPr>
          <w:rFonts w:ascii="Times New Roman" w:hAnsi="Times New Roman" w:cs="Times New Roman"/>
          <w:noProof/>
          <w:sz w:val="24"/>
          <w:szCs w:val="24"/>
          <w:lang w:val="en-US"/>
        </w:rPr>
        <w:t>[25]</w:t>
      </w:r>
      <w:r w:rsidRPr="00D214AC">
        <w:rPr>
          <w:rFonts w:ascii="Times New Roman" w:hAnsi="Times New Roman" w:cs="Times New Roman"/>
          <w:sz w:val="24"/>
          <w:szCs w:val="24"/>
          <w:lang w:val="en-US"/>
        </w:rPr>
        <w:fldChar w:fldCharType="end"/>
      </w:r>
      <w:r w:rsidRPr="00D214AC">
        <w:rPr>
          <w:rFonts w:ascii="Times New Roman" w:hAnsi="Times New Roman" w:cs="Times New Roman"/>
          <w:sz w:val="24"/>
          <w:szCs w:val="24"/>
          <w:lang w:val="en-US"/>
        </w:rPr>
        <w:t xml:space="preserve">. </w:t>
      </w:r>
      <w:proofErr w:type="gramStart"/>
      <w:r w:rsidR="00CF0A30" w:rsidRPr="00D214AC">
        <w:rPr>
          <w:rFonts w:ascii="Times New Roman" w:hAnsi="Times New Roman" w:cs="Times New Roman"/>
          <w:sz w:val="24"/>
          <w:szCs w:val="24"/>
          <w:lang w:val="en-US"/>
        </w:rPr>
        <w:t>Epox</w:t>
      </w:r>
      <w:r w:rsidR="00EE0E1E" w:rsidRPr="00D214AC">
        <w:rPr>
          <w:rFonts w:ascii="Times New Roman" w:hAnsi="Times New Roman" w:cs="Times New Roman"/>
          <w:sz w:val="24"/>
          <w:szCs w:val="24"/>
          <w:lang w:val="en-US"/>
        </w:rPr>
        <w:t>ies in particular,</w:t>
      </w:r>
      <w:r w:rsidR="00CF0A30" w:rsidRPr="00D214AC">
        <w:rPr>
          <w:rFonts w:ascii="Times New Roman" w:hAnsi="Times New Roman" w:cs="Times New Roman"/>
          <w:sz w:val="24"/>
          <w:szCs w:val="24"/>
          <w:lang w:val="en-US"/>
        </w:rPr>
        <w:t xml:space="preserve"> </w:t>
      </w:r>
      <w:r w:rsidR="000A5F9C" w:rsidRPr="00D214AC">
        <w:rPr>
          <w:rFonts w:ascii="Times New Roman" w:hAnsi="Times New Roman" w:cs="Times New Roman"/>
          <w:sz w:val="24"/>
          <w:szCs w:val="24"/>
          <w:lang w:val="en-US"/>
        </w:rPr>
        <w:t>are</w:t>
      </w:r>
      <w:proofErr w:type="gramEnd"/>
      <w:r w:rsidR="00CF0A30" w:rsidRPr="00D214AC">
        <w:rPr>
          <w:rFonts w:ascii="Times New Roman" w:hAnsi="Times New Roman" w:cs="Times New Roman"/>
          <w:sz w:val="24"/>
          <w:szCs w:val="24"/>
          <w:lang w:val="en-US"/>
        </w:rPr>
        <w:t xml:space="preserve"> a class of high-performance crosslinked polymers</w:t>
      </w:r>
      <w:r w:rsidR="00EE0E1E" w:rsidRPr="00D214AC">
        <w:rPr>
          <w:rFonts w:ascii="Times New Roman" w:hAnsi="Times New Roman" w:cs="Times New Roman"/>
          <w:sz w:val="24"/>
          <w:szCs w:val="24"/>
          <w:lang w:val="en-US"/>
        </w:rPr>
        <w:t xml:space="preserve"> with</w:t>
      </w:r>
      <w:r w:rsidR="00CF0A30" w:rsidRPr="00D214AC">
        <w:rPr>
          <w:rFonts w:ascii="Times New Roman" w:hAnsi="Times New Roman" w:cs="Times New Roman"/>
          <w:sz w:val="24"/>
          <w:szCs w:val="24"/>
          <w:lang w:val="en-US"/>
        </w:rPr>
        <w:t xml:space="preserve"> widespread applications as the main component </w:t>
      </w:r>
      <w:r w:rsidR="00C42390" w:rsidRPr="00D214AC">
        <w:rPr>
          <w:rFonts w:ascii="Times New Roman" w:hAnsi="Times New Roman" w:cs="Times New Roman"/>
          <w:sz w:val="24"/>
          <w:szCs w:val="24"/>
          <w:lang w:val="en-US"/>
        </w:rPr>
        <w:t>of</w:t>
      </w:r>
      <w:r w:rsidR="00CF0A30" w:rsidRPr="00D214AC">
        <w:rPr>
          <w:rFonts w:ascii="Times New Roman" w:hAnsi="Times New Roman" w:cs="Times New Roman"/>
          <w:sz w:val="24"/>
          <w:szCs w:val="24"/>
          <w:lang w:val="en-US"/>
        </w:rPr>
        <w:t xml:space="preserve"> </w:t>
      </w:r>
      <w:r w:rsidR="00C42390" w:rsidRPr="00D214AC">
        <w:rPr>
          <w:rFonts w:ascii="Times New Roman" w:hAnsi="Times New Roman" w:cs="Times New Roman"/>
          <w:sz w:val="24"/>
          <w:szCs w:val="24"/>
          <w:lang w:val="en-US"/>
        </w:rPr>
        <w:t xml:space="preserve">adhesives </w:t>
      </w:r>
      <w:r w:rsidR="00CF0A30" w:rsidRPr="00D214AC">
        <w:rPr>
          <w:rFonts w:ascii="Times New Roman" w:hAnsi="Times New Roman" w:cs="Times New Roman"/>
          <w:sz w:val="24"/>
          <w:szCs w:val="24"/>
          <w:lang w:val="en-US"/>
        </w:rPr>
        <w:t xml:space="preserve">and matrices for </w:t>
      </w:r>
      <w:r w:rsidR="00B4415C" w:rsidRPr="00D214AC">
        <w:rPr>
          <w:rFonts w:ascii="Times New Roman" w:hAnsi="Times New Roman" w:cs="Times New Roman"/>
          <w:sz w:val="24"/>
          <w:szCs w:val="24"/>
          <w:lang w:val="en-US"/>
        </w:rPr>
        <w:t xml:space="preserve">structural </w:t>
      </w:r>
      <w:r w:rsidR="00CF0A30" w:rsidRPr="00D214AC">
        <w:rPr>
          <w:rFonts w:ascii="Times New Roman" w:hAnsi="Times New Roman" w:cs="Times New Roman"/>
          <w:sz w:val="24"/>
          <w:szCs w:val="24"/>
          <w:lang w:val="en-US"/>
        </w:rPr>
        <w:t>composites in various industries.</w:t>
      </w:r>
      <w:r w:rsidR="007B5226" w:rsidRPr="00D214AC">
        <w:rPr>
          <w:rFonts w:ascii="Times New Roman" w:hAnsi="Times New Roman" w:cs="Times New Roman"/>
          <w:sz w:val="24"/>
          <w:szCs w:val="24"/>
          <w:lang w:val="en-US"/>
        </w:rPr>
        <w:t xml:space="preserve"> </w:t>
      </w:r>
      <w:r w:rsidR="00CE51A3" w:rsidRPr="00D214AC">
        <w:rPr>
          <w:rFonts w:ascii="Times New Roman" w:hAnsi="Times New Roman" w:cs="Times New Roman"/>
          <w:sz w:val="24"/>
          <w:szCs w:val="24"/>
          <w:lang w:val="en-US"/>
        </w:rPr>
        <w:t xml:space="preserve">Recent developments in graphene/epoxy nanocomposites are well reported in recent reviews </w:t>
      </w:r>
      <w:r w:rsidR="00CE51A3" w:rsidRPr="00D214AC">
        <w:rPr>
          <w:rFonts w:ascii="Times New Roman" w:hAnsi="Times New Roman" w:cs="Times New Roman"/>
          <w:sz w:val="24"/>
          <w:szCs w:val="24"/>
          <w:lang w:val="en-US"/>
        </w:rPr>
        <w:fldChar w:fldCharType="begin" w:fldLock="1"/>
      </w:r>
      <w:r w:rsidR="001307FD" w:rsidRPr="00D214AC">
        <w:rPr>
          <w:rFonts w:ascii="Times New Roman" w:hAnsi="Times New Roman" w:cs="Times New Roman"/>
          <w:sz w:val="24"/>
          <w:szCs w:val="24"/>
          <w:lang w:val="en-US"/>
        </w:rPr>
        <w:instrText>ADDIN CSL_CITATION {"citationItems":[{"id":"ITEM-1","itemData":{"DOI":"10.1039/c5ra13897c","ISSN":"20462069","abstract":"Graphene has recently attracted significant academic and industrial interest because of its excellent performance in mechanical, electrical and thermal applications. Graphene can significantly improve physical properties of epoxy at extremely small loading when incorporated appropriately. Herein, the structure, preparation and properties of epoxy/graphene nanocomposites are reviewed in general, along with detailed examples drawn from the key scientific literature. The modification of graphene and the utilization of these materials in the fabrication of nanocomposites with different processing methods have been explored. This review has been focused on the processing methods and mechanical, electrical, thermal, and fire retardant properties of the nanocomposites. The synergic effects of graphene and other fillers in epoxy matrix have been summarised as well.","author":[{"dropping-particle":"","family":"Wei","given":"Jiacheng","non-dropping-particle":"","parse-names":false,"suffix":""},{"dropping-particle":"","family":"Vo","given":"Thuc","non-dropping-particle":"","parse-names":false,"suffix":""},{"dropping-particle":"","family":"Inam","given":"Fawad","non-dropping-particle":"","parse-names":false,"suffix":""}],"container-title":"RSC Advances","id":"ITEM-1","issued":{"date-parts":[["2015"]]},"title":"Epoxy/graphene nanocomposites - processing and properties: a review","type":"article-journal"},"uris":["http://www.mendeley.com/documents/?uuid=e6f9ea22-df1b-4ace-b0f6-384a4e77f14a"]}],"mendeley":{"formattedCitation":"[26]","plainTextFormattedCitation":"[26]","previouslyFormattedCitation":"[26]"},"properties":{"noteIndex":0},"schema":"https://github.com/citation-style-language/schema/raw/master/csl-citation.json"}</w:instrText>
      </w:r>
      <w:r w:rsidR="00CE51A3" w:rsidRPr="00D214AC">
        <w:rPr>
          <w:rFonts w:ascii="Times New Roman" w:hAnsi="Times New Roman" w:cs="Times New Roman"/>
          <w:sz w:val="24"/>
          <w:szCs w:val="24"/>
          <w:lang w:val="en-US"/>
        </w:rPr>
        <w:fldChar w:fldCharType="separate"/>
      </w:r>
      <w:r w:rsidR="00852F81" w:rsidRPr="00D214AC">
        <w:rPr>
          <w:rFonts w:ascii="Times New Roman" w:hAnsi="Times New Roman" w:cs="Times New Roman"/>
          <w:noProof/>
          <w:sz w:val="24"/>
          <w:szCs w:val="24"/>
          <w:lang w:val="en-US"/>
        </w:rPr>
        <w:t>[26]</w:t>
      </w:r>
      <w:r w:rsidR="00CE51A3" w:rsidRPr="00D214AC">
        <w:rPr>
          <w:rFonts w:ascii="Times New Roman" w:hAnsi="Times New Roman" w:cs="Times New Roman"/>
          <w:sz w:val="24"/>
          <w:szCs w:val="24"/>
          <w:lang w:val="en-US"/>
        </w:rPr>
        <w:fldChar w:fldCharType="end"/>
      </w:r>
      <w:r w:rsidR="00CE51A3" w:rsidRPr="00D214AC">
        <w:rPr>
          <w:rFonts w:ascii="Times New Roman" w:hAnsi="Times New Roman" w:cs="Times New Roman"/>
          <w:sz w:val="24"/>
          <w:szCs w:val="24"/>
          <w:lang w:val="en-US"/>
        </w:rPr>
        <w:fldChar w:fldCharType="begin" w:fldLock="1"/>
      </w:r>
      <w:r w:rsidR="001307FD" w:rsidRPr="00D214AC">
        <w:rPr>
          <w:rFonts w:ascii="Times New Roman" w:hAnsi="Times New Roman" w:cs="Times New Roman"/>
          <w:sz w:val="24"/>
          <w:szCs w:val="24"/>
          <w:lang w:val="en-US"/>
        </w:rPr>
        <w:instrText>ADDIN CSL_CITATION {"citationItems":[{"id":"ITEM-1","itemData":{"DOI":"10.1080/03602559.2014.955202","ISSN":"15256111","abstract":"In this article, various types of carbon nanofiller and modification of graphene oxide and graphene for the preparation of polymer-based nanocomposites are reviewed. Recently, polymer/graphene and graphene oxide-based materials have attracted tremendous interest due to high performance even at low filler content. The property enhancement is due to the high aspect ratio, high surface area and excellent electrical, thermal and mechanical properties of nanofiller. Different techniques have been employed to fabricate polymer/graphene and graphene oxide nanocomposite with uniform dispersion due to fine matrix/nanofiller interaction. Here we discuss the structure, properties and preparation of these nanocomposites.","author":[{"dropping-particle":"","family":"Shah","given":"Rahim","non-dropping-particle":"","parse-names":false,"suffix":""},{"dropping-particle":"","family":"Kausar","given":"Ayesha","non-dropping-particle":"","parse-names":false,"suffix":""},{"dropping-particle":"","family":"Muhammad","given":"Bakhtiar","non-dropping-particle":"","parse-names":false,"suffix":""},{"dropping-particle":"","family":"Shah","given":"Sayed","non-dropping-particle":"","parse-names":false,"suffix":""}],"container-title":"Polymer - Plastics Technology and Engineering","id":"ITEM-1","issued":{"date-parts":[["2015"]]},"title":"Progression from Graphene and Graphene Oxide to High Performance Polymer-Based Nanocomposite: A Review","type":"article-journal"},"uris":["http://www.mendeley.com/documents/?uuid=a99d7822-afcc-4abd-a1e2-04eb701df343"]}],"mendeley":{"formattedCitation":"[27]","plainTextFormattedCitation":"[27]","previouslyFormattedCitation":"[27]"},"properties":{"noteIndex":0},"schema":"https://github.com/citation-style-language/schema/raw/master/csl-citation.json"}</w:instrText>
      </w:r>
      <w:r w:rsidR="00CE51A3" w:rsidRPr="00D214AC">
        <w:rPr>
          <w:rFonts w:ascii="Times New Roman" w:hAnsi="Times New Roman" w:cs="Times New Roman"/>
          <w:sz w:val="24"/>
          <w:szCs w:val="24"/>
          <w:lang w:val="en-US"/>
        </w:rPr>
        <w:fldChar w:fldCharType="separate"/>
      </w:r>
      <w:r w:rsidR="00852F81" w:rsidRPr="00D214AC">
        <w:rPr>
          <w:rFonts w:ascii="Times New Roman" w:hAnsi="Times New Roman" w:cs="Times New Roman"/>
          <w:noProof/>
          <w:sz w:val="24"/>
          <w:szCs w:val="24"/>
          <w:lang w:val="en-US"/>
        </w:rPr>
        <w:t>[27]</w:t>
      </w:r>
      <w:r w:rsidR="00CE51A3" w:rsidRPr="00D214AC">
        <w:rPr>
          <w:rFonts w:ascii="Times New Roman" w:hAnsi="Times New Roman" w:cs="Times New Roman"/>
          <w:sz w:val="24"/>
          <w:szCs w:val="24"/>
          <w:lang w:val="en-US"/>
        </w:rPr>
        <w:fldChar w:fldCharType="end"/>
      </w:r>
      <w:r w:rsidR="00CE51A3" w:rsidRPr="00D214AC">
        <w:rPr>
          <w:rFonts w:ascii="Times New Roman" w:hAnsi="Times New Roman" w:cs="Times New Roman"/>
          <w:sz w:val="24"/>
          <w:szCs w:val="24"/>
          <w:lang w:val="en-US"/>
        </w:rPr>
        <w:fldChar w:fldCharType="begin" w:fldLock="1"/>
      </w:r>
      <w:r w:rsidR="001307FD" w:rsidRPr="00D214AC">
        <w:rPr>
          <w:rFonts w:ascii="Times New Roman" w:hAnsi="Times New Roman" w:cs="Times New Roman"/>
          <w:sz w:val="24"/>
          <w:szCs w:val="24"/>
          <w:lang w:val="en-US"/>
        </w:rPr>
        <w:instrText>ADDIN CSL_CITATION {"citationItems":[{"id":"ITEM-1","itemData":{"DOI":"10.3390/polym8080281","ISBN":"1266124586","ISSN":"20734360","abstract":"Monolithic epoxy, because of its brittleness, cannot prevent crack propagation and is vulnerable to fracture. However, it is well established that when reinforced—especially by nano-fillers, such as metallic oxides, clays, carbon nanotubes, and other carbonaceous materials—its ability to withstand crack propagation is propitiously improved. Among various nano-fillers, graphene has recently been employed as reinforcement in epoxy to enhance the fracture related properties of the produced epoxy–graphene nanocomposites. In this review, mechanical, thermal, and electrical properties of graphene reinforced epoxy nanocomposites will be correlated with the topographical features, morphology, weight fraction, dispersion state, and surface functionalization of graphene. The factors in which contrasting results were reported in the literature are highlighted, such as the influence of graphene on the mechanical properties of epoxy nanocomposites. Furthermore, the challenges to achieving the desired performance of polymer nanocomposites are also suggested throughout the article.","author":[{"dropping-particle":"","family":"Atif","given":"Rasheed","non-dropping-particle":"","parse-names":false,"suffix":""},{"dropping-particle":"","family":"Shyha","given":"Islam","non-dropping-particle":"","parse-names":false,"suffix":""},{"dropping-particle":"","family":"Inam","given":"Fawad","non-dropping-particle":"","parse-names":false,"suffix":""}],"container-title":"Polymers","id":"ITEM-1","issue":"8","issued":{"date-parts":[["2016"]]},"title":"Mechanical, thermal, and electrical properties of graphene-epoxy nanocomposites-A review","type":"article","volume":"8"},"uris":["http://www.mendeley.com/documents/?uuid=4ba32584-3549-4025-9378-93ed9923d1f0"]}],"mendeley":{"formattedCitation":"[28]","plainTextFormattedCitation":"[28]","previouslyFormattedCitation":"[28]"},"properties":{"noteIndex":0},"schema":"https://github.com/citation-style-language/schema/raw/master/csl-citation.json"}</w:instrText>
      </w:r>
      <w:r w:rsidR="00CE51A3" w:rsidRPr="00D214AC">
        <w:rPr>
          <w:rFonts w:ascii="Times New Roman" w:hAnsi="Times New Roman" w:cs="Times New Roman"/>
          <w:sz w:val="24"/>
          <w:szCs w:val="24"/>
          <w:lang w:val="en-US"/>
        </w:rPr>
        <w:fldChar w:fldCharType="separate"/>
      </w:r>
      <w:r w:rsidR="00852F81" w:rsidRPr="00D214AC">
        <w:rPr>
          <w:rFonts w:ascii="Times New Roman" w:hAnsi="Times New Roman" w:cs="Times New Roman"/>
          <w:noProof/>
          <w:sz w:val="24"/>
          <w:szCs w:val="24"/>
          <w:lang w:val="en-US"/>
        </w:rPr>
        <w:t>[28]</w:t>
      </w:r>
      <w:r w:rsidR="00CE51A3" w:rsidRPr="00D214AC">
        <w:rPr>
          <w:rFonts w:ascii="Times New Roman" w:hAnsi="Times New Roman" w:cs="Times New Roman"/>
          <w:sz w:val="24"/>
          <w:szCs w:val="24"/>
          <w:lang w:val="en-US"/>
        </w:rPr>
        <w:fldChar w:fldCharType="end"/>
      </w:r>
      <w:r w:rsidR="00CE51A3" w:rsidRPr="00D214AC">
        <w:rPr>
          <w:rFonts w:ascii="Times New Roman" w:hAnsi="Times New Roman" w:cs="Times New Roman"/>
          <w:sz w:val="24"/>
          <w:szCs w:val="24"/>
          <w:lang w:val="en-US"/>
        </w:rPr>
        <w:fldChar w:fldCharType="begin" w:fldLock="1"/>
      </w:r>
      <w:r w:rsidR="001307FD" w:rsidRPr="00D214AC">
        <w:rPr>
          <w:rFonts w:ascii="Times New Roman" w:hAnsi="Times New Roman" w:cs="Times New Roman"/>
          <w:sz w:val="24"/>
          <w:szCs w:val="24"/>
          <w:lang w:val="en-US"/>
        </w:rPr>
        <w:instrText>ADDIN CSL_CITATION {"citationItems":[{"id":"ITEM-1","itemData":{"DOI":"10.1080/03602559.2016.1163589","ISSN":"15256111","abstract":"Development in graphite, graphene, and graphene nanoplatelet composites with epoxy matrix is presented here. Graphite and its modified forms propose exclusive properties to composites. Graphene has developed as subject of huge scientific attention due to excellent electron transport, mechanical properties, and high surface area. When combined appropriately with epoxy, these atomically thin carbon sheets can expressively progress physical properties even at very small loading. Epoxy/graphene nanoplatelet nanocomposite with enhanced properties was also reported. We summarized and compared electrical, thermal, and mechanical properties of epoxy composites derived from these three nanofillers. Potential of carbon fillers with epoxy matrix is also discussed.","author":[{"dropping-particle":"","family":"Kausar","given":"Ayesha","non-dropping-particle":"","parse-names":false,"suffix":""},{"dropping-particle":"","family":"Anwar","given":"Zanib","non-dropping-particle":"","parse-names":false,"suffix":""},{"dropping-particle":"","family":"Muhammad","given":"Bakhtiar","non-dropping-particle":"","parse-names":false,"suffix":""}],"container-title":"Polymer - Plastics Technology and Engineering","id":"ITEM-1","issued":{"date-parts":[["2016"]]},"title":"Recent Developments in Epoxy/Graphite, Epoxy/Graphene, and Epoxy/Graphene Nanoplatelet Composites: A Comparative Review","type":"article"},"uris":["http://www.mendeley.com/documents/?uuid=ff322b66-0938-4cd9-a5ff-f9e5c8d424f1"]}],"mendeley":{"formattedCitation":"[29]","plainTextFormattedCitation":"[29]","previouslyFormattedCitation":"[29]"},"properties":{"noteIndex":0},"schema":"https://github.com/citation-style-language/schema/raw/master/csl-citation.json"}</w:instrText>
      </w:r>
      <w:r w:rsidR="00CE51A3" w:rsidRPr="00D214AC">
        <w:rPr>
          <w:rFonts w:ascii="Times New Roman" w:hAnsi="Times New Roman" w:cs="Times New Roman"/>
          <w:sz w:val="24"/>
          <w:szCs w:val="24"/>
          <w:lang w:val="en-US"/>
        </w:rPr>
        <w:fldChar w:fldCharType="separate"/>
      </w:r>
      <w:r w:rsidR="00852F81" w:rsidRPr="00D214AC">
        <w:rPr>
          <w:rFonts w:ascii="Times New Roman" w:hAnsi="Times New Roman" w:cs="Times New Roman"/>
          <w:noProof/>
          <w:sz w:val="24"/>
          <w:szCs w:val="24"/>
          <w:lang w:val="en-US"/>
        </w:rPr>
        <w:t>[29]</w:t>
      </w:r>
      <w:r w:rsidR="00CE51A3" w:rsidRPr="00D214AC">
        <w:rPr>
          <w:rFonts w:ascii="Times New Roman" w:hAnsi="Times New Roman" w:cs="Times New Roman"/>
          <w:sz w:val="24"/>
          <w:szCs w:val="24"/>
          <w:lang w:val="en-US"/>
        </w:rPr>
        <w:fldChar w:fldCharType="end"/>
      </w:r>
      <w:r w:rsidR="00CE51A3" w:rsidRPr="00D214AC">
        <w:rPr>
          <w:rFonts w:ascii="Times New Roman" w:hAnsi="Times New Roman" w:cs="Times New Roman"/>
          <w:sz w:val="24"/>
          <w:szCs w:val="24"/>
          <w:lang w:val="en-US"/>
        </w:rPr>
        <w:t xml:space="preserve">. </w:t>
      </w:r>
    </w:p>
    <w:p w14:paraId="1868ED88" w14:textId="581216A8" w:rsidR="007B5226" w:rsidRPr="00D214AC" w:rsidRDefault="0067635E" w:rsidP="007F2623">
      <w:pPr>
        <w:spacing w:line="480" w:lineRule="auto"/>
        <w:jc w:val="both"/>
        <w:rPr>
          <w:rFonts w:ascii="Times New Roman" w:hAnsi="Times New Roman" w:cs="Times New Roman"/>
          <w:sz w:val="24"/>
          <w:szCs w:val="24"/>
          <w:lang w:val="en-US"/>
        </w:rPr>
      </w:pPr>
      <w:r w:rsidRPr="00D214AC">
        <w:rPr>
          <w:rFonts w:ascii="Times New Roman" w:hAnsi="Times New Roman" w:cs="Times New Roman"/>
          <w:bCs/>
          <w:sz w:val="24"/>
          <w:szCs w:val="24"/>
          <w:lang w:val="en-US"/>
        </w:rPr>
        <w:t>The dispersion of graphene and its derivatives into a</w:t>
      </w:r>
      <w:r w:rsidR="000A5F9C" w:rsidRPr="00D214AC">
        <w:rPr>
          <w:rFonts w:ascii="Times New Roman" w:hAnsi="Times New Roman" w:cs="Times New Roman"/>
          <w:bCs/>
          <w:sz w:val="24"/>
          <w:szCs w:val="24"/>
          <w:lang w:val="en-US"/>
        </w:rPr>
        <w:t xml:space="preserve">n epoxy </w:t>
      </w:r>
      <w:r w:rsidRPr="00D214AC">
        <w:rPr>
          <w:rFonts w:ascii="Times New Roman" w:hAnsi="Times New Roman" w:cs="Times New Roman"/>
          <w:bCs/>
          <w:sz w:val="24"/>
          <w:szCs w:val="24"/>
          <w:lang w:val="en-US"/>
        </w:rPr>
        <w:t xml:space="preserve">polymer is a crucial step in the synthesis of nanocomposites. A good dispersion of the reinforcing agent ensures a maximum reinforced surface area, which will affect the polymer chains and consequently the properties of the whole matrix </w:t>
      </w:r>
      <w:r w:rsidR="00A656DD" w:rsidRPr="00D214AC">
        <w:rPr>
          <w:rFonts w:ascii="Times New Roman" w:hAnsi="Times New Roman" w:cs="Times New Roman"/>
          <w:bCs/>
          <w:sz w:val="24"/>
          <w:szCs w:val="24"/>
          <w:lang w:val="en-US"/>
        </w:rPr>
        <w:fldChar w:fldCharType="begin" w:fldLock="1"/>
      </w:r>
      <w:r w:rsidR="001307FD" w:rsidRPr="00D214AC">
        <w:rPr>
          <w:rFonts w:ascii="Times New Roman" w:hAnsi="Times New Roman" w:cs="Times New Roman"/>
          <w:bCs/>
          <w:sz w:val="24"/>
          <w:szCs w:val="24"/>
          <w:lang w:val="en-US"/>
        </w:rPr>
        <w:instrText>ADDIN CSL_CITATION {"citationItems":[{"id":"ITEM-1","itemData":{"DOI":"10.1039/c5ra13897c","ISSN":"20462069","abstract":"Graphene has recently attracted significant academic and industrial interest because of its excellent performance in mechanical, electrical and thermal applications. Graphene can significantly improve physical properties of epoxy at extremely small loading when incorporated appropriately. Herein, the structure, preparation and properties of epoxy/graphene nanocomposites are reviewed in general, along with detailed examples drawn from the key scientific literature. The modification of graphene and the utilization of these materials in the fabrication of nanocomposites with different processing methods have been explored. This review has been focused on the processing methods and mechanical, electrical, thermal, and fire retardant properties of the nanocomposites. The synergic effects of graphene and other fillers in epoxy matrix have been summarised as well.","author":[{"dropping-particle":"","family":"Wei","given":"Jiacheng","non-dropping-particle":"","parse-names":false,"suffix":""},{"dropping-particle":"","family":"Vo","given":"Thuc","non-dropping-particle":"","parse-names":false,"suffix":""},{"dropping-particle":"","family":"Inam","given":"Fawad","non-dropping-particle":"","parse-names":false,"suffix":""}],"container-title":"RSC Advances","id":"ITEM-1","issued":{"date-parts":[["2015"]]},"title":"Epoxy/graphene nanocomposites - processing and properties: a review","type":"article-journal"},"uris":["http://www.mendeley.com/documents/?uuid=e6f9ea22-df1b-4ace-b0f6-384a4e77f14a"]}],"mendeley":{"formattedCitation":"[26]","plainTextFormattedCitation":"[26]","previouslyFormattedCitation":"[26]"},"properties":{"noteIndex":0},"schema":"https://github.com/citation-style-language/schema/raw/master/csl-citation.json"}</w:instrText>
      </w:r>
      <w:r w:rsidR="00A656DD" w:rsidRPr="00D214AC">
        <w:rPr>
          <w:rFonts w:ascii="Times New Roman" w:hAnsi="Times New Roman" w:cs="Times New Roman"/>
          <w:bCs/>
          <w:sz w:val="24"/>
          <w:szCs w:val="24"/>
          <w:lang w:val="en-US"/>
        </w:rPr>
        <w:fldChar w:fldCharType="separate"/>
      </w:r>
      <w:r w:rsidR="00852F81" w:rsidRPr="00D214AC">
        <w:rPr>
          <w:rFonts w:ascii="Times New Roman" w:hAnsi="Times New Roman" w:cs="Times New Roman"/>
          <w:bCs/>
          <w:noProof/>
          <w:sz w:val="24"/>
          <w:szCs w:val="24"/>
          <w:lang w:val="en-US"/>
        </w:rPr>
        <w:t>[26]</w:t>
      </w:r>
      <w:r w:rsidR="00A656DD" w:rsidRPr="00D214AC">
        <w:rPr>
          <w:rFonts w:ascii="Times New Roman" w:hAnsi="Times New Roman" w:cs="Times New Roman"/>
          <w:bCs/>
          <w:sz w:val="24"/>
          <w:szCs w:val="24"/>
          <w:lang w:val="en-US"/>
        </w:rPr>
        <w:fldChar w:fldCharType="end"/>
      </w:r>
      <w:r w:rsidRPr="00D214AC">
        <w:rPr>
          <w:rFonts w:ascii="Times New Roman" w:hAnsi="Times New Roman" w:cs="Times New Roman"/>
          <w:bCs/>
          <w:sz w:val="24"/>
          <w:szCs w:val="24"/>
          <w:lang w:val="en-US"/>
        </w:rPr>
        <w:t xml:space="preserve">. </w:t>
      </w:r>
      <w:r w:rsidR="000A5F9C" w:rsidRPr="00D214AC">
        <w:rPr>
          <w:rFonts w:ascii="Times New Roman" w:hAnsi="Times New Roman" w:cs="Times New Roman"/>
          <w:bCs/>
          <w:sz w:val="24"/>
          <w:szCs w:val="24"/>
          <w:lang w:val="en-US"/>
        </w:rPr>
        <w:t>G</w:t>
      </w:r>
      <w:r w:rsidRPr="00D214AC">
        <w:rPr>
          <w:rFonts w:ascii="Times New Roman" w:hAnsi="Times New Roman" w:cs="Times New Roman"/>
          <w:bCs/>
          <w:sz w:val="24"/>
          <w:szCs w:val="24"/>
          <w:lang w:val="en-US"/>
        </w:rPr>
        <w:t>raphene/</w:t>
      </w:r>
      <w:r w:rsidR="00B508EE" w:rsidRPr="00D214AC">
        <w:rPr>
          <w:rFonts w:ascii="Times New Roman" w:hAnsi="Times New Roman" w:cs="Times New Roman"/>
          <w:bCs/>
          <w:sz w:val="24"/>
          <w:szCs w:val="24"/>
          <w:lang w:val="en-US"/>
        </w:rPr>
        <w:t>epoxy</w:t>
      </w:r>
      <w:r w:rsidRPr="00D214AC">
        <w:rPr>
          <w:rFonts w:ascii="Times New Roman" w:hAnsi="Times New Roman" w:cs="Times New Roman"/>
          <w:bCs/>
          <w:sz w:val="24"/>
          <w:szCs w:val="24"/>
          <w:lang w:val="en-US"/>
        </w:rPr>
        <w:t xml:space="preserve"> nanocomposites are typically prepared via in-situ curing in which graphene is dispersed within the liquid epoxy oligomer and then the curing agent is added. The high viscosity of epoxy may hinder the uniform dispersion of the nanofiller. For this reason, a solvent is used to facilitate dispersion </w:t>
      </w:r>
      <w:r w:rsidR="00A656DD" w:rsidRPr="00D214AC">
        <w:rPr>
          <w:rFonts w:ascii="Times New Roman" w:hAnsi="Times New Roman" w:cs="Times New Roman"/>
          <w:bCs/>
          <w:sz w:val="24"/>
          <w:szCs w:val="24"/>
          <w:lang w:val="en-US"/>
        </w:rPr>
        <w:fldChar w:fldCharType="begin" w:fldLock="1"/>
      </w:r>
      <w:r w:rsidR="001307FD" w:rsidRPr="00D214AC">
        <w:rPr>
          <w:rFonts w:ascii="Times New Roman" w:hAnsi="Times New Roman" w:cs="Times New Roman"/>
          <w:bCs/>
          <w:sz w:val="24"/>
          <w:szCs w:val="24"/>
          <w:lang w:val="en-US"/>
        </w:rPr>
        <w:instrText>ADDIN CSL_CITATION {"citationItems":[{"id":"ITEM-1","itemData":{"DOI":"10.1039/c5ra13897c","ISSN":"20462069","abstract":"Graphene has recently attracted significant academic and industrial interest because of its excellent performance in mechanical, electrical and thermal applications. Graphene can significantly improve physical properties of epoxy at extremely small loading when incorporated appropriately. Herein, the structure, preparation and properties of epoxy/graphene nanocomposites are reviewed in general, along with detailed examples drawn from the key scientific literature. The modification of graphene and the utilization of these materials in the fabrication of nanocomposites with different processing methods have been explored. This review has been focused on the processing methods and mechanical, electrical, thermal, and fire retardant properties of the nanocomposites. The synergic effects of graphene and other fillers in epoxy matrix have been summarised as well.","author":[{"dropping-particle":"","family":"Wei","given":"Jiacheng","non-dropping-particle":"","parse-names":false,"suffix":""},{"dropping-particle":"","family":"Vo","given":"Thuc","non-dropping-particle":"","parse-names":false,"suffix":""},{"dropping-particle":"","family":"Inam","given":"Fawad","non-dropping-particle":"","parse-names":false,"suffix":""}],"container-title":"RSC Advances","id":"ITEM-1","issued":{"date-parts":[["2015"]]},"title":"Epoxy/graphene nanocomposites - processing and properties: a review","type":"article-journal"},"uris":["http://www.mendeley.com/documents/?uuid=e6f9ea22-df1b-4ace-b0f6-384a4e77f14a"]}],"mendeley":{"formattedCitation":"[26]","plainTextFormattedCitation":"[26]","previouslyFormattedCitation":"[26]"},"properties":{"noteIndex":0},"schema":"https://github.com/citation-style-language/schema/raw/master/csl-citation.json"}</w:instrText>
      </w:r>
      <w:r w:rsidR="00A656DD" w:rsidRPr="00D214AC">
        <w:rPr>
          <w:rFonts w:ascii="Times New Roman" w:hAnsi="Times New Roman" w:cs="Times New Roman"/>
          <w:bCs/>
          <w:sz w:val="24"/>
          <w:szCs w:val="24"/>
          <w:lang w:val="en-US"/>
        </w:rPr>
        <w:fldChar w:fldCharType="separate"/>
      </w:r>
      <w:r w:rsidR="00852F81" w:rsidRPr="00D214AC">
        <w:rPr>
          <w:rFonts w:ascii="Times New Roman" w:hAnsi="Times New Roman" w:cs="Times New Roman"/>
          <w:bCs/>
          <w:noProof/>
          <w:sz w:val="24"/>
          <w:szCs w:val="24"/>
          <w:lang w:val="en-US"/>
        </w:rPr>
        <w:t>[26]</w:t>
      </w:r>
      <w:r w:rsidR="00A656DD" w:rsidRPr="00D214AC">
        <w:rPr>
          <w:rFonts w:ascii="Times New Roman" w:hAnsi="Times New Roman" w:cs="Times New Roman"/>
          <w:bCs/>
          <w:sz w:val="24"/>
          <w:szCs w:val="24"/>
          <w:lang w:val="en-US"/>
        </w:rPr>
        <w:fldChar w:fldCharType="end"/>
      </w:r>
      <w:r w:rsidRPr="00D214AC">
        <w:rPr>
          <w:rFonts w:ascii="Times New Roman" w:hAnsi="Times New Roman" w:cs="Times New Roman"/>
          <w:bCs/>
          <w:sz w:val="24"/>
          <w:szCs w:val="24"/>
          <w:lang w:val="en-US"/>
        </w:rPr>
        <w:t xml:space="preserve">. Even though the latter method is widely adopted, </w:t>
      </w:r>
      <w:bookmarkStart w:id="2" w:name="_Hlk39216109"/>
      <w:r w:rsidRPr="00D214AC">
        <w:rPr>
          <w:rFonts w:ascii="Times New Roman" w:hAnsi="Times New Roman" w:cs="Times New Roman"/>
          <w:bCs/>
          <w:sz w:val="24"/>
          <w:szCs w:val="24"/>
          <w:lang w:val="en-US"/>
        </w:rPr>
        <w:t>the necessary solvent removal step consists a drawback</w:t>
      </w:r>
      <w:r w:rsidR="00C43539" w:rsidRPr="00D214AC">
        <w:rPr>
          <w:rFonts w:ascii="Times New Roman" w:hAnsi="Times New Roman" w:cs="Times New Roman"/>
          <w:bCs/>
          <w:sz w:val="24"/>
          <w:szCs w:val="24"/>
          <w:lang w:val="en-US"/>
        </w:rPr>
        <w:t>,</w:t>
      </w:r>
      <w:r w:rsidRPr="00D214AC">
        <w:rPr>
          <w:rFonts w:ascii="Times New Roman" w:hAnsi="Times New Roman" w:cs="Times New Roman"/>
          <w:bCs/>
          <w:sz w:val="24"/>
          <w:szCs w:val="24"/>
          <w:lang w:val="en-US"/>
        </w:rPr>
        <w:t xml:space="preserve"> adding manufacturing steps </w:t>
      </w:r>
      <w:r w:rsidR="00C43539" w:rsidRPr="00D214AC">
        <w:rPr>
          <w:rFonts w:ascii="Times New Roman" w:hAnsi="Times New Roman" w:cs="Times New Roman"/>
          <w:bCs/>
          <w:sz w:val="24"/>
          <w:szCs w:val="24"/>
          <w:lang w:val="en-US"/>
        </w:rPr>
        <w:t>while</w:t>
      </w:r>
      <w:r w:rsidRPr="00D214AC">
        <w:rPr>
          <w:rFonts w:ascii="Times New Roman" w:hAnsi="Times New Roman" w:cs="Times New Roman"/>
          <w:bCs/>
          <w:sz w:val="24"/>
          <w:szCs w:val="24"/>
          <w:lang w:val="en-US"/>
        </w:rPr>
        <w:t xml:space="preserve"> any solvent residues can deteriorate mechanical properties </w:t>
      </w:r>
      <w:bookmarkEnd w:id="2"/>
      <w:r w:rsidR="00A656DD" w:rsidRPr="00D214AC">
        <w:rPr>
          <w:rFonts w:ascii="Times New Roman" w:hAnsi="Times New Roman" w:cs="Times New Roman"/>
          <w:bCs/>
          <w:sz w:val="24"/>
          <w:szCs w:val="24"/>
          <w:lang w:val="en-US"/>
        </w:rPr>
        <w:fldChar w:fldCharType="begin" w:fldLock="1"/>
      </w:r>
      <w:r w:rsidR="001307FD" w:rsidRPr="00D214AC">
        <w:rPr>
          <w:rFonts w:ascii="Times New Roman" w:hAnsi="Times New Roman" w:cs="Times New Roman"/>
          <w:bCs/>
          <w:sz w:val="24"/>
          <w:szCs w:val="24"/>
          <w:lang w:val="en-US"/>
        </w:rPr>
        <w:instrText>ADDIN CSL_CITATION {"citationItems":[{"id":"ITEM-1","itemData":{"DOI":"10.1039/c6ra00739b","ISSN":"20462069","abstract":"Multi-layered graphene (MLG)-epoxy nanocomposites of three different types were produced using the solution casting technique with MLG dispersed in three different mediums; acetone (MA), an epoxy (ME), and a hardener (MH). In the case of MLG dispersed in the hardener (MH), the maximum increases in tensile and flexural properties, fracture toughness, and microhardness were observed at 0.3 wt% of MLG. The Young's modulus increased from 610 MPa to 758 MPa (24% increase) and the tensile strength increased from 46 MPa to 60 MPa (31% increase). The fracture toughness (K1C) increased from 0.8 MPa m1/2 to 1.1 MPa m1/2 (29% increase) and the Charpy impact toughness increased from 0.85 kJ m-2 to 1.61 kJ m-2 (89% increase). An increase in the storage modulus and glass transition temperature (Tg) was also observed which is attributed to the high stiffness and restriction of polymer chains. Also, if the acetone is not completely removed, the products would have porosity which acts as a stress concentrator and significantly degrades the mechanical properties of the nanocomposites.","author":[{"dropping-particle":"","family":"Atif","given":"R.","non-dropping-particle":"","parse-names":false,"suffix":""},{"dropping-particle":"","family":"Shyha","given":"I.","non-dropping-particle":"","parse-names":false,"suffix":""},{"dropping-particle":"","family":"Inam","given":"F.","non-dropping-particle":"","parse-names":false,"suffix":""}],"container-title":"RSC Advances","id":"ITEM-1","issued":{"date-parts":[["2016"]]},"title":"The degradation of mechanical properties due to stress concentration caused by retained acetone in epoxy nanocomposites","type":"article-journal"},"uris":["http://www.mendeley.com/documents/?uuid=195e3d0b-69a8-4314-ae42-4524f623b4c1"]}],"mendeley":{"formattedCitation":"[30]","plainTextFormattedCitation":"[30]","previouslyFormattedCitation":"[30]"},"properties":{"noteIndex":0},"schema":"https://github.com/citation-style-language/schema/raw/master/csl-citation.json"}</w:instrText>
      </w:r>
      <w:r w:rsidR="00A656DD" w:rsidRPr="00D214AC">
        <w:rPr>
          <w:rFonts w:ascii="Times New Roman" w:hAnsi="Times New Roman" w:cs="Times New Roman"/>
          <w:bCs/>
          <w:sz w:val="24"/>
          <w:szCs w:val="24"/>
          <w:lang w:val="en-US"/>
        </w:rPr>
        <w:fldChar w:fldCharType="separate"/>
      </w:r>
      <w:r w:rsidR="00852F81" w:rsidRPr="00D214AC">
        <w:rPr>
          <w:rFonts w:ascii="Times New Roman" w:hAnsi="Times New Roman" w:cs="Times New Roman"/>
          <w:bCs/>
          <w:noProof/>
          <w:sz w:val="24"/>
          <w:szCs w:val="24"/>
          <w:lang w:val="en-US"/>
        </w:rPr>
        <w:t>[30]</w:t>
      </w:r>
      <w:r w:rsidR="00A656DD" w:rsidRPr="00D214AC">
        <w:rPr>
          <w:rFonts w:ascii="Times New Roman" w:hAnsi="Times New Roman" w:cs="Times New Roman"/>
          <w:bCs/>
          <w:sz w:val="24"/>
          <w:szCs w:val="24"/>
          <w:lang w:val="en-US"/>
        </w:rPr>
        <w:fldChar w:fldCharType="end"/>
      </w:r>
      <w:r w:rsidRPr="00D214AC">
        <w:rPr>
          <w:rFonts w:ascii="Times New Roman" w:hAnsi="Times New Roman" w:cs="Times New Roman"/>
          <w:bCs/>
          <w:sz w:val="24"/>
          <w:szCs w:val="24"/>
          <w:lang w:val="en-US"/>
        </w:rPr>
        <w:t xml:space="preserve">. </w:t>
      </w:r>
    </w:p>
    <w:p w14:paraId="76C40B33" w14:textId="068FEAFF" w:rsidR="003D21B9" w:rsidRPr="00D214AC" w:rsidRDefault="00AE5A36" w:rsidP="00CE51A3">
      <w:pPr>
        <w:spacing w:line="480" w:lineRule="auto"/>
        <w:jc w:val="both"/>
        <w:rPr>
          <w:rFonts w:ascii="Times New Roman" w:hAnsi="Times New Roman" w:cs="Times New Roman"/>
          <w:sz w:val="24"/>
          <w:szCs w:val="24"/>
          <w:lang w:val="en-US"/>
        </w:rPr>
      </w:pPr>
      <w:r w:rsidRPr="00D214AC">
        <w:rPr>
          <w:rFonts w:ascii="Times New Roman" w:hAnsi="Times New Roman" w:cs="Times New Roman"/>
          <w:sz w:val="24"/>
          <w:szCs w:val="24"/>
          <w:lang w:val="en-US"/>
        </w:rPr>
        <w:t>T</w:t>
      </w:r>
      <w:r w:rsidR="006B7397" w:rsidRPr="00D214AC">
        <w:rPr>
          <w:rFonts w:ascii="Times New Roman" w:hAnsi="Times New Roman" w:cs="Times New Roman"/>
          <w:sz w:val="24"/>
          <w:szCs w:val="24"/>
          <w:lang w:val="en-US"/>
        </w:rPr>
        <w:t xml:space="preserve">he physical properties of </w:t>
      </w:r>
      <w:r w:rsidR="00115789" w:rsidRPr="00D214AC">
        <w:rPr>
          <w:rFonts w:ascii="Times New Roman" w:hAnsi="Times New Roman" w:cs="Times New Roman"/>
          <w:sz w:val="24"/>
          <w:szCs w:val="24"/>
          <w:lang w:val="en-US"/>
        </w:rPr>
        <w:t>epoxy nanocomposites also</w:t>
      </w:r>
      <w:r w:rsidR="006B7397" w:rsidRPr="00D214AC">
        <w:rPr>
          <w:rFonts w:ascii="Times New Roman" w:hAnsi="Times New Roman" w:cs="Times New Roman"/>
          <w:sz w:val="24"/>
          <w:szCs w:val="24"/>
          <w:lang w:val="en-US"/>
        </w:rPr>
        <w:t xml:space="preserve"> depend on the curing process</w:t>
      </w:r>
      <w:r w:rsidR="000A5F9C" w:rsidRPr="00D214AC">
        <w:rPr>
          <w:rFonts w:ascii="Times New Roman" w:hAnsi="Times New Roman" w:cs="Times New Roman"/>
          <w:sz w:val="24"/>
          <w:szCs w:val="24"/>
          <w:lang w:val="en-US"/>
        </w:rPr>
        <w:t>,</w:t>
      </w:r>
      <w:r w:rsidR="006B7397" w:rsidRPr="00D214AC">
        <w:rPr>
          <w:rFonts w:ascii="Times New Roman" w:hAnsi="Times New Roman" w:cs="Times New Roman"/>
          <w:sz w:val="24"/>
          <w:szCs w:val="24"/>
          <w:lang w:val="en-US"/>
        </w:rPr>
        <w:t xml:space="preserve"> </w:t>
      </w:r>
      <w:r w:rsidR="00B4415C" w:rsidRPr="00D214AC">
        <w:rPr>
          <w:rFonts w:ascii="Times New Roman" w:hAnsi="Times New Roman" w:cs="Times New Roman"/>
          <w:sz w:val="24"/>
          <w:szCs w:val="24"/>
          <w:lang w:val="en-US"/>
        </w:rPr>
        <w:t>i.e. the</w:t>
      </w:r>
      <w:r w:rsidR="000919C5" w:rsidRPr="00D214AC">
        <w:rPr>
          <w:rFonts w:ascii="Times New Roman" w:hAnsi="Times New Roman" w:cs="Times New Roman"/>
          <w:sz w:val="24"/>
          <w:szCs w:val="24"/>
          <w:lang w:val="en-US"/>
        </w:rPr>
        <w:t xml:space="preserve"> reaction</w:t>
      </w:r>
      <w:r w:rsidR="002A0DAB" w:rsidRPr="00D214AC">
        <w:rPr>
          <w:rFonts w:ascii="Times New Roman" w:hAnsi="Times New Roman" w:cs="Times New Roman"/>
          <w:sz w:val="24"/>
          <w:szCs w:val="24"/>
          <w:lang w:val="en-US"/>
        </w:rPr>
        <w:t>s</w:t>
      </w:r>
      <w:r w:rsidR="000919C5" w:rsidRPr="00D214AC">
        <w:rPr>
          <w:rFonts w:ascii="Times New Roman" w:hAnsi="Times New Roman" w:cs="Times New Roman"/>
          <w:sz w:val="24"/>
          <w:szCs w:val="24"/>
          <w:lang w:val="en-US"/>
        </w:rPr>
        <w:t xml:space="preserve"> of</w:t>
      </w:r>
      <w:r w:rsidR="00B4415C" w:rsidRPr="00D214AC">
        <w:rPr>
          <w:rFonts w:ascii="Times New Roman" w:hAnsi="Times New Roman" w:cs="Times New Roman"/>
          <w:sz w:val="24"/>
          <w:szCs w:val="24"/>
          <w:lang w:val="en-US"/>
        </w:rPr>
        <w:t xml:space="preserve"> epoxide rings of the resin with the amino groups of the hardener</w:t>
      </w:r>
      <w:r w:rsidR="006B7397" w:rsidRPr="00D214AC">
        <w:rPr>
          <w:rFonts w:ascii="Times New Roman" w:hAnsi="Times New Roman" w:cs="Times New Roman"/>
          <w:sz w:val="24"/>
          <w:szCs w:val="24"/>
          <w:lang w:val="en-US"/>
        </w:rPr>
        <w:t xml:space="preserve">. </w:t>
      </w:r>
      <w:r w:rsidR="00115789" w:rsidRPr="00D214AC">
        <w:rPr>
          <w:rFonts w:ascii="Times New Roman" w:hAnsi="Times New Roman" w:cs="Times New Roman"/>
          <w:sz w:val="24"/>
          <w:szCs w:val="24"/>
          <w:lang w:val="en-US"/>
        </w:rPr>
        <w:t>T</w:t>
      </w:r>
      <w:r w:rsidR="006B7397" w:rsidRPr="00D214AC">
        <w:rPr>
          <w:rFonts w:ascii="Times New Roman" w:hAnsi="Times New Roman" w:cs="Times New Roman"/>
          <w:sz w:val="24"/>
          <w:szCs w:val="24"/>
          <w:lang w:val="en-US"/>
        </w:rPr>
        <w:t xml:space="preserve">he understanding of the curing mechanism </w:t>
      </w:r>
      <w:r w:rsidR="000919C5" w:rsidRPr="00D214AC">
        <w:rPr>
          <w:rFonts w:ascii="Times New Roman" w:hAnsi="Times New Roman" w:cs="Times New Roman"/>
          <w:sz w:val="24"/>
          <w:szCs w:val="24"/>
          <w:lang w:val="en-US"/>
        </w:rPr>
        <w:t>is</w:t>
      </w:r>
      <w:r w:rsidR="006B7397" w:rsidRPr="00D214AC">
        <w:rPr>
          <w:rFonts w:ascii="Times New Roman" w:hAnsi="Times New Roman" w:cs="Times New Roman"/>
          <w:sz w:val="24"/>
          <w:szCs w:val="24"/>
          <w:lang w:val="en-US"/>
        </w:rPr>
        <w:t xml:space="preserve"> essential </w:t>
      </w:r>
      <w:r w:rsidR="00FE25D4" w:rsidRPr="00D214AC">
        <w:rPr>
          <w:rFonts w:ascii="Times New Roman" w:hAnsi="Times New Roman" w:cs="Times New Roman"/>
          <w:sz w:val="24"/>
          <w:szCs w:val="24"/>
          <w:lang w:val="en-US"/>
        </w:rPr>
        <w:t>for the effective</w:t>
      </w:r>
      <w:r w:rsidR="006B7397" w:rsidRPr="00D214AC">
        <w:rPr>
          <w:rFonts w:ascii="Times New Roman" w:hAnsi="Times New Roman" w:cs="Times New Roman"/>
          <w:sz w:val="24"/>
          <w:szCs w:val="24"/>
          <w:lang w:val="en-US"/>
        </w:rPr>
        <w:t xml:space="preserve"> </w:t>
      </w:r>
      <w:r w:rsidR="00FE25D4" w:rsidRPr="00D214AC">
        <w:rPr>
          <w:rFonts w:ascii="Times New Roman" w:hAnsi="Times New Roman" w:cs="Times New Roman"/>
          <w:sz w:val="24"/>
          <w:szCs w:val="24"/>
          <w:lang w:val="en-US"/>
        </w:rPr>
        <w:t xml:space="preserve">design of processing operations </w:t>
      </w:r>
      <w:r w:rsidR="006B7397" w:rsidRPr="00D214AC">
        <w:rPr>
          <w:rFonts w:ascii="Times New Roman" w:hAnsi="Times New Roman" w:cs="Times New Roman"/>
          <w:sz w:val="24"/>
          <w:szCs w:val="24"/>
          <w:lang w:val="en-US"/>
        </w:rPr>
        <w:t xml:space="preserve">and control </w:t>
      </w:r>
      <w:r w:rsidR="00FE25D4" w:rsidRPr="00D214AC">
        <w:rPr>
          <w:rFonts w:ascii="Times New Roman" w:hAnsi="Times New Roman" w:cs="Times New Roman"/>
          <w:sz w:val="24"/>
          <w:szCs w:val="24"/>
          <w:lang w:val="en-US"/>
        </w:rPr>
        <w:t xml:space="preserve">of </w:t>
      </w:r>
      <w:r w:rsidR="006B7397" w:rsidRPr="00D214AC">
        <w:rPr>
          <w:rFonts w:ascii="Times New Roman" w:hAnsi="Times New Roman" w:cs="Times New Roman"/>
          <w:sz w:val="24"/>
          <w:szCs w:val="24"/>
          <w:lang w:val="en-US"/>
        </w:rPr>
        <w:t xml:space="preserve">the final properties of the cured resin. </w:t>
      </w:r>
      <w:r w:rsidR="008A4F55" w:rsidRPr="00D214AC">
        <w:rPr>
          <w:rFonts w:ascii="Times New Roman" w:hAnsi="Times New Roman" w:cs="Times New Roman"/>
          <w:sz w:val="24"/>
          <w:szCs w:val="24"/>
          <w:lang w:val="en-US"/>
        </w:rPr>
        <w:t xml:space="preserve">Differential Scanning Calorimetry (DSC) </w:t>
      </w:r>
      <w:r w:rsidR="00D91830" w:rsidRPr="00D214AC">
        <w:rPr>
          <w:rFonts w:ascii="Times New Roman" w:hAnsi="Times New Roman" w:cs="Times New Roman"/>
          <w:sz w:val="24"/>
          <w:szCs w:val="24"/>
          <w:lang w:val="en-US"/>
        </w:rPr>
        <w:t>ha</w:t>
      </w:r>
      <w:r w:rsidR="00B25A0D" w:rsidRPr="00D214AC">
        <w:rPr>
          <w:rFonts w:ascii="Times New Roman" w:hAnsi="Times New Roman" w:cs="Times New Roman"/>
          <w:sz w:val="24"/>
          <w:szCs w:val="24"/>
          <w:lang w:val="en-US"/>
        </w:rPr>
        <w:t>s</w:t>
      </w:r>
      <w:r w:rsidR="00D91830" w:rsidRPr="00D214AC">
        <w:rPr>
          <w:rFonts w:ascii="Times New Roman" w:hAnsi="Times New Roman" w:cs="Times New Roman"/>
          <w:sz w:val="24"/>
          <w:szCs w:val="24"/>
          <w:lang w:val="en-US"/>
        </w:rPr>
        <w:t xml:space="preserve"> been </w:t>
      </w:r>
      <w:proofErr w:type="spellStart"/>
      <w:r w:rsidR="00D91830" w:rsidRPr="00D214AC">
        <w:rPr>
          <w:rFonts w:ascii="Times New Roman" w:hAnsi="Times New Roman" w:cs="Times New Roman"/>
          <w:sz w:val="24"/>
          <w:szCs w:val="24"/>
          <w:lang w:val="en-US"/>
        </w:rPr>
        <w:t>utilised</w:t>
      </w:r>
      <w:proofErr w:type="spellEnd"/>
      <w:r w:rsidR="00D91830" w:rsidRPr="00D214AC">
        <w:rPr>
          <w:rFonts w:ascii="Times New Roman" w:hAnsi="Times New Roman" w:cs="Times New Roman"/>
          <w:sz w:val="24"/>
          <w:szCs w:val="24"/>
          <w:lang w:val="en-US"/>
        </w:rPr>
        <w:t xml:space="preserve"> to monitor the cur</w:t>
      </w:r>
      <w:r w:rsidR="00C42390" w:rsidRPr="00D214AC">
        <w:rPr>
          <w:rFonts w:ascii="Times New Roman" w:hAnsi="Times New Roman" w:cs="Times New Roman"/>
          <w:sz w:val="24"/>
          <w:szCs w:val="24"/>
          <w:lang w:val="en-US"/>
        </w:rPr>
        <w:t>ing</w:t>
      </w:r>
      <w:r w:rsidR="00D91830" w:rsidRPr="00D214AC">
        <w:rPr>
          <w:rFonts w:ascii="Times New Roman" w:hAnsi="Times New Roman" w:cs="Times New Roman"/>
          <w:sz w:val="24"/>
          <w:szCs w:val="24"/>
          <w:lang w:val="en-US"/>
        </w:rPr>
        <w:t xml:space="preserve"> process of epoxy resins</w:t>
      </w:r>
      <w:r w:rsidR="002A0DAB" w:rsidRPr="00D214AC">
        <w:rPr>
          <w:rFonts w:ascii="Times New Roman" w:hAnsi="Times New Roman" w:cs="Times New Roman"/>
          <w:sz w:val="24"/>
          <w:szCs w:val="24"/>
          <w:lang w:val="en-US"/>
        </w:rPr>
        <w:t xml:space="preserve"> </w:t>
      </w:r>
      <w:r w:rsidR="00FE25D4" w:rsidRPr="00D214AC">
        <w:rPr>
          <w:rFonts w:ascii="Times New Roman" w:hAnsi="Times New Roman" w:cs="Times New Roman"/>
          <w:sz w:val="24"/>
          <w:szCs w:val="24"/>
          <w:lang w:val="en-US"/>
        </w:rPr>
        <w:fldChar w:fldCharType="begin" w:fldLock="1"/>
      </w:r>
      <w:r w:rsidR="001307FD" w:rsidRPr="00D214AC">
        <w:rPr>
          <w:rFonts w:ascii="Times New Roman" w:hAnsi="Times New Roman" w:cs="Times New Roman"/>
          <w:sz w:val="24"/>
          <w:szCs w:val="24"/>
          <w:lang w:val="en-US"/>
        </w:rPr>
        <w:instrText>ADDIN CSL_CITATION {"citationItems":[{"id":"ITEM-1","itemData":{"author":[{"dropping-particle":"","family":"Prime","given":"R. Bruce","non-dropping-particle":"","parse-names":false,"suffix":""}],"chapter-number":"6","container-title":"Thermal Characterization of Polymeric Materials","edition":"Second","editor":[{"dropping-particle":"","family":"Turi","given":"E. A.","non-dropping-particle":"","parse-names":false,"suffix":""}],"id":"ITEM-1","issued":{"date-parts":[["1997"]]},"page":"1380-1744","publisher":"Academic Press, San Diego","title":"Thermosets","type":"chapter"},"uris":["http://www.mendeley.com/documents/?uuid=54952f61-d529-4c50-b9b9-a111d446f82a"]}],"mendeley":{"formattedCitation":"[31]","plainTextFormattedCitation":"[31]","previouslyFormattedCitation":"[31]"},"properties":{"noteIndex":0},"schema":"https://github.com/citation-style-language/schema/raw/master/csl-citation.json"}</w:instrText>
      </w:r>
      <w:r w:rsidR="00FE25D4" w:rsidRPr="00D214AC">
        <w:rPr>
          <w:rFonts w:ascii="Times New Roman" w:hAnsi="Times New Roman" w:cs="Times New Roman"/>
          <w:sz w:val="24"/>
          <w:szCs w:val="24"/>
          <w:lang w:val="en-US"/>
        </w:rPr>
        <w:fldChar w:fldCharType="separate"/>
      </w:r>
      <w:r w:rsidR="00852F81" w:rsidRPr="00D214AC">
        <w:rPr>
          <w:rFonts w:ascii="Times New Roman" w:hAnsi="Times New Roman" w:cs="Times New Roman"/>
          <w:noProof/>
          <w:sz w:val="24"/>
          <w:szCs w:val="24"/>
          <w:lang w:val="en-US"/>
        </w:rPr>
        <w:t>[31]</w:t>
      </w:r>
      <w:r w:rsidR="00FE25D4" w:rsidRPr="00D214AC">
        <w:rPr>
          <w:rFonts w:ascii="Times New Roman" w:hAnsi="Times New Roman" w:cs="Times New Roman"/>
          <w:sz w:val="24"/>
          <w:szCs w:val="24"/>
          <w:lang w:val="en-US"/>
        </w:rPr>
        <w:fldChar w:fldCharType="end"/>
      </w:r>
      <w:r w:rsidR="002A0DAB" w:rsidRPr="00D214AC">
        <w:rPr>
          <w:rFonts w:ascii="Times New Roman" w:hAnsi="Times New Roman" w:cs="Times New Roman"/>
          <w:sz w:val="24"/>
          <w:szCs w:val="24"/>
          <w:lang w:val="en-US"/>
        </w:rPr>
        <w:t>.</w:t>
      </w:r>
      <w:r w:rsidR="00D91830" w:rsidRPr="00D214AC">
        <w:rPr>
          <w:rFonts w:ascii="Times New Roman" w:hAnsi="Times New Roman" w:cs="Times New Roman"/>
          <w:sz w:val="24"/>
          <w:szCs w:val="24"/>
          <w:lang w:val="en-US"/>
        </w:rPr>
        <w:t xml:space="preserve"> </w:t>
      </w:r>
      <w:r w:rsidR="000A5F9C" w:rsidRPr="00D214AC">
        <w:rPr>
          <w:rFonts w:ascii="Times New Roman" w:hAnsi="Times New Roman" w:cs="Times New Roman"/>
          <w:sz w:val="24"/>
          <w:szCs w:val="24"/>
          <w:lang w:val="en-US"/>
        </w:rPr>
        <w:t>DSC</w:t>
      </w:r>
      <w:r w:rsidR="00D91830" w:rsidRPr="00D214AC">
        <w:rPr>
          <w:rFonts w:ascii="Times New Roman" w:hAnsi="Times New Roman" w:cs="Times New Roman"/>
          <w:sz w:val="24"/>
          <w:szCs w:val="24"/>
          <w:lang w:val="en-US"/>
        </w:rPr>
        <w:t xml:space="preserve"> can provide excellent </w:t>
      </w:r>
      <w:r w:rsidR="00685229" w:rsidRPr="00D214AC">
        <w:rPr>
          <w:rFonts w:ascii="Times New Roman" w:hAnsi="Times New Roman" w:cs="Times New Roman"/>
          <w:sz w:val="24"/>
          <w:szCs w:val="24"/>
          <w:lang w:val="en-US"/>
        </w:rPr>
        <w:t xml:space="preserve">determination of </w:t>
      </w:r>
      <w:r w:rsidR="00D91830" w:rsidRPr="00D214AC">
        <w:rPr>
          <w:rFonts w:ascii="Times New Roman" w:hAnsi="Times New Roman" w:cs="Times New Roman"/>
          <w:sz w:val="24"/>
          <w:szCs w:val="24"/>
          <w:lang w:val="en-US"/>
        </w:rPr>
        <w:t>onset of cure, heat of cure (</w:t>
      </w:r>
      <w:r w:rsidR="00D91830" w:rsidRPr="00D214AC">
        <w:rPr>
          <w:rFonts w:ascii="Times New Roman" w:hAnsi="Times New Roman" w:cs="Times New Roman"/>
          <w:i/>
          <w:iCs/>
          <w:sz w:val="24"/>
          <w:szCs w:val="24"/>
          <w:lang w:val="el-GR"/>
        </w:rPr>
        <w:t>ΔΗ</w:t>
      </w:r>
      <w:r w:rsidR="00D91830" w:rsidRPr="00D214AC">
        <w:rPr>
          <w:rFonts w:ascii="Times New Roman" w:hAnsi="Times New Roman" w:cs="Times New Roman"/>
          <w:sz w:val="24"/>
          <w:szCs w:val="24"/>
          <w:lang w:val="en-US"/>
        </w:rPr>
        <w:t xml:space="preserve">), maximum rate of cure, </w:t>
      </w:r>
      <w:r w:rsidR="00D91830" w:rsidRPr="00D214AC">
        <w:rPr>
          <w:rFonts w:ascii="Times New Roman" w:hAnsi="Times New Roman" w:cs="Times New Roman"/>
          <w:sz w:val="24"/>
          <w:szCs w:val="24"/>
          <w:lang w:val="en-US"/>
        </w:rPr>
        <w:lastRenderedPageBreak/>
        <w:t>completion of cure, degree of cure and glass transition temperature (</w:t>
      </w:r>
      <w:proofErr w:type="spellStart"/>
      <w:r w:rsidR="00D91830" w:rsidRPr="00D214AC">
        <w:rPr>
          <w:rFonts w:ascii="Times New Roman" w:hAnsi="Times New Roman" w:cs="Times New Roman"/>
          <w:i/>
          <w:iCs/>
          <w:sz w:val="24"/>
          <w:szCs w:val="24"/>
          <w:lang w:val="en-US"/>
        </w:rPr>
        <w:t>T</w:t>
      </w:r>
      <w:r w:rsidR="00D91830" w:rsidRPr="00D214AC">
        <w:rPr>
          <w:rFonts w:ascii="Times New Roman" w:hAnsi="Times New Roman" w:cs="Times New Roman"/>
          <w:i/>
          <w:iCs/>
          <w:sz w:val="24"/>
          <w:szCs w:val="24"/>
          <w:vertAlign w:val="subscript"/>
          <w:lang w:val="en-US"/>
        </w:rPr>
        <w:t>g</w:t>
      </w:r>
      <w:proofErr w:type="spellEnd"/>
      <w:r w:rsidR="00D91830" w:rsidRPr="00D214AC">
        <w:rPr>
          <w:rFonts w:ascii="Times New Roman" w:hAnsi="Times New Roman" w:cs="Times New Roman"/>
          <w:sz w:val="24"/>
          <w:szCs w:val="24"/>
          <w:lang w:val="en-US"/>
        </w:rPr>
        <w:t xml:space="preserve">). </w:t>
      </w:r>
      <w:r w:rsidR="0037385F" w:rsidRPr="00D214AC">
        <w:rPr>
          <w:rFonts w:ascii="Times New Roman" w:hAnsi="Times New Roman" w:cs="Times New Roman"/>
          <w:sz w:val="24"/>
          <w:szCs w:val="24"/>
          <w:lang w:val="en-US"/>
        </w:rPr>
        <w:t>A</w:t>
      </w:r>
      <w:r w:rsidR="0082374A" w:rsidRPr="00D214AC">
        <w:rPr>
          <w:rFonts w:ascii="Times New Roman" w:hAnsi="Times New Roman" w:cs="Times New Roman"/>
          <w:sz w:val="24"/>
          <w:szCs w:val="24"/>
          <w:lang w:val="en-US"/>
        </w:rPr>
        <w:t>lthough there is a number of DSC studies on graphene oxide</w:t>
      </w:r>
      <w:r w:rsidR="00F52947" w:rsidRPr="00D214AC">
        <w:rPr>
          <w:rFonts w:ascii="Times New Roman" w:hAnsi="Times New Roman" w:cs="Times New Roman"/>
          <w:sz w:val="24"/>
          <w:szCs w:val="24"/>
          <w:lang w:val="en-US"/>
        </w:rPr>
        <w:t xml:space="preserve"> (GO)</w:t>
      </w:r>
      <w:r w:rsidR="0082374A" w:rsidRPr="00D214AC">
        <w:rPr>
          <w:rFonts w:ascii="Times New Roman" w:hAnsi="Times New Roman" w:cs="Times New Roman"/>
          <w:sz w:val="24"/>
          <w:szCs w:val="24"/>
          <w:lang w:val="en-US"/>
        </w:rPr>
        <w:t>/epoxy systems</w:t>
      </w:r>
      <w:r w:rsidR="0037385F" w:rsidRPr="00D214AC">
        <w:rPr>
          <w:rFonts w:ascii="Times New Roman" w:hAnsi="Times New Roman" w:cs="Times New Roman"/>
          <w:sz w:val="24"/>
          <w:szCs w:val="24"/>
          <w:lang w:val="en-US"/>
        </w:rPr>
        <w:t xml:space="preserve"> up to date</w:t>
      </w:r>
      <w:r w:rsidR="00116030" w:rsidRPr="00D214AC">
        <w:rPr>
          <w:rFonts w:ascii="Times New Roman" w:hAnsi="Times New Roman" w:cs="Times New Roman"/>
          <w:sz w:val="24"/>
          <w:szCs w:val="24"/>
          <w:lang w:val="en-US"/>
        </w:rPr>
        <w:t xml:space="preserve"> </w:t>
      </w:r>
      <w:r w:rsidR="00116030" w:rsidRPr="00D214AC">
        <w:rPr>
          <w:rFonts w:ascii="Times New Roman" w:hAnsi="Times New Roman" w:cs="Times New Roman"/>
          <w:sz w:val="24"/>
          <w:szCs w:val="24"/>
          <w:lang w:val="en-US"/>
        </w:rPr>
        <w:fldChar w:fldCharType="begin" w:fldLock="1"/>
      </w:r>
      <w:r w:rsidR="001307FD" w:rsidRPr="00D214AC">
        <w:rPr>
          <w:rFonts w:ascii="Times New Roman" w:hAnsi="Times New Roman" w:cs="Times New Roman"/>
          <w:sz w:val="24"/>
          <w:szCs w:val="24"/>
          <w:lang w:val="en-US"/>
        </w:rPr>
        <w:instrText>ADDIN CSL_CITATION {"citationItems":[{"id":"ITEM-1","itemData":{"DOI":"10.1016/j.polymer.2015.06.054","ISSN":"00323861","abstract":"Abstract The influence of graphene oxide (GO) and its surface oxidized debris (OD) on the cure chemistry of an amine cured epoxy resin has been investigated by Fourier Transform Infrared Emission Spectroscopy (FT-IES) and Differential Scanning Calorimetry (DSC). Spectral analysis of IR radiation emitted at the cure temperature from thin films of diglycidyl ether of bisphenol A epoxy resin (DGEBA) and 4,4'-diaminodiphenylmethane (DDM) curing agent with and without GO allowed the cure kinetics of the interphase between the bulk resin and GO to be monitored in real time, by measuring both the consumption of primary (1°) amine and epoxy groups, formation of ether groups as well as computing the profiles for formation of secondary (2°) and tertiary (3°) amines. OD was isolated from as-produced GO (aGO) by a simple autoclave method to give OD-free autoclaved GO (acGO). It has been found that the presence of OD on the GO prevents active sites on GO surfaces fully catalysing and participating in the reaction of DGEBA with DDM, which results in slower reaction and a lower crosslink density of the three-dimensional networks in the aGO-resin interphase compared to the acGO-resin interphase. We also determined that OD itself promoted DGEBA homopolymerization. A DSC study further confirmed that the aGO nanocomposite exhibited lower Tg while acGO nanocomposite showed higher Tg compared to neat resin because of the difference in crosslink densities of the matrix around the different GOs.","author":[{"dropping-particle":"","family":"Galpaya","given":"Dilini G.D.","non-dropping-particle":"","parse-names":false,"suffix":""},{"dropping-particle":"","family":"Fernando","given":"Joseph F.S.","non-dropping-particle":"","parse-names":false,"suffix":""},{"dropping-particle":"","family":"Rintoul","given":"Llew","non-dropping-particle":"","parse-names":false,"suffix":""},{"dropping-particle":"","family":"Motta","given":"Nunzio","non-dropping-particle":"","parse-names":false,"suffix":""},{"dropping-particle":"","family":"Waclawik","given":"Eric R.","non-dropping-particle":"","parse-names":false,"suffix":""},{"dropping-particle":"","family":"Yan","given":"Cheng","non-dropping-particle":"","parse-names":false,"suffix":""},{"dropping-particle":"","family":"George","given":"Graeme A.","non-dropping-particle":"","parse-names":false,"suffix":""}],"container-title":"Polymer","id":"ITEM-1","issued":{"date-parts":[["2015"]]},"title":"The effect of graphene oxide and its oxidized debris on the cure chemistry and interphase structure of epoxy nanocomposites","type":"article-journal"},"uris":["http://www.mendeley.com/documents/?uuid=2e3457b1-3791-49fd-a047-57cb01534181"]}],"mendeley":{"formattedCitation":"[32]","plainTextFormattedCitation":"[32]","previouslyFormattedCitation":"[32]"},"properties":{"noteIndex":0},"schema":"https://github.com/citation-style-language/schema/raw/master/csl-citation.json"}</w:instrText>
      </w:r>
      <w:r w:rsidR="00116030" w:rsidRPr="00D214AC">
        <w:rPr>
          <w:rFonts w:ascii="Times New Roman" w:hAnsi="Times New Roman" w:cs="Times New Roman"/>
          <w:sz w:val="24"/>
          <w:szCs w:val="24"/>
          <w:lang w:val="en-US"/>
        </w:rPr>
        <w:fldChar w:fldCharType="separate"/>
      </w:r>
      <w:r w:rsidR="00852F81" w:rsidRPr="00D214AC">
        <w:rPr>
          <w:rFonts w:ascii="Times New Roman" w:hAnsi="Times New Roman" w:cs="Times New Roman"/>
          <w:noProof/>
          <w:sz w:val="24"/>
          <w:szCs w:val="24"/>
          <w:lang w:val="en-US"/>
        </w:rPr>
        <w:t>[32]</w:t>
      </w:r>
      <w:r w:rsidR="00116030" w:rsidRPr="00D214AC">
        <w:rPr>
          <w:rFonts w:ascii="Times New Roman" w:hAnsi="Times New Roman" w:cs="Times New Roman"/>
          <w:sz w:val="24"/>
          <w:szCs w:val="24"/>
          <w:lang w:val="en-US"/>
        </w:rPr>
        <w:fldChar w:fldCharType="end"/>
      </w:r>
      <w:r w:rsidR="00876C75" w:rsidRPr="00D214AC">
        <w:rPr>
          <w:rFonts w:ascii="Times New Roman" w:hAnsi="Times New Roman" w:cs="Times New Roman"/>
          <w:sz w:val="24"/>
          <w:szCs w:val="24"/>
          <w:lang w:val="en-US"/>
        </w:rPr>
        <w:fldChar w:fldCharType="begin" w:fldLock="1"/>
      </w:r>
      <w:r w:rsidR="001307FD" w:rsidRPr="00D214AC">
        <w:rPr>
          <w:rFonts w:ascii="Times New Roman" w:hAnsi="Times New Roman" w:cs="Times New Roman"/>
          <w:sz w:val="24"/>
          <w:szCs w:val="24"/>
          <w:lang w:val="en-US"/>
        </w:rPr>
        <w:instrText>ADDIN CSL_CITATION {"citationItems":[{"id":"ITEM-1","itemData":{"DOI":"10.1088/2053-1591/3/10/105303","ISSN":"20531591","abstract":"This work revealed the influences of graphene oxide (GO) sheet size on the curing kinetics and thermal stability of epoxy resins. A series of GO/epoxy nanocomposites were prepared by the incorporation of three different sized GOsheets, namely GO-1, GO-2 and GO-3, the average size of which was 10.79 μgm, 1.72 μgmand 0.70 μgm, respectively. The morphologies of the nanocomposites were observed by field emission gun scanning electron microscope. The dispersion quality of each sized GO was comparable in the epoxy matrix. The curing kinetics was investigated by means of differential scanning calorimetry and analyzed based on kinetics model. Addition of a small amount of GO (0.1 wt%) exhibited strong catalytic effect on the curing reaction of epoxy resin. The activation energy was reduced by 18.9%, 28.8% and 14.6% with addition of GO-1, GO-2 and GO-3, respectively. GO-2 with medium size (1.72 μgm) showed the most effective catalysis on the cure. The thermal stability of the cured resins was evaluated based on thermogravimetric analysis. GO/epoxy nanocomposites showed improved thermal stability in the range of 420 °C-500 °C, compared with the pure resin. A</w:instrText>
      </w:r>
      <w:r w:rsidR="001307FD" w:rsidRPr="00D214AC">
        <w:rPr>
          <w:rFonts w:ascii="Cambria Math" w:hAnsi="Cambria Math" w:cs="Cambria Math"/>
          <w:sz w:val="24"/>
          <w:szCs w:val="24"/>
          <w:lang w:val="en-US"/>
        </w:rPr>
        <w:instrText>∼</w:instrText>
      </w:r>
      <w:r w:rsidR="001307FD" w:rsidRPr="00D214AC">
        <w:rPr>
          <w:rFonts w:ascii="Times New Roman" w:hAnsi="Times New Roman" w:cs="Times New Roman"/>
          <w:sz w:val="24"/>
          <w:szCs w:val="24"/>
          <w:lang w:val="en-US"/>
        </w:rPr>
        <w:instrText>4%more residue was obtained in each of the incorporated system. The variations of GOsheet size did not influence the enhancement effect on the thermal stability.","author":[{"dropping-particle":"","family":"Wang","given":"Xiao","non-dropping-particle":"","parse-names":false,"suffix":""},{"dropping-particle":"","family":"Jin","given":"Jie","non-dropping-particle":"","parse-names":false,"suffix":""},{"dropping-particle":"","family":"Song","given":"Mo","non-dropping-particle":"","parse-names":false,"suffix":""},{"dropping-particle":"","family":"Lin","given":"Yue","non-dropping-particle":"","parse-names":false,"suffix":""}],"container-title":"Materials Research Express","id":"ITEM-1","issued":{"date-parts":[["2016"]]},"title":"Effect of graphene oxide sheet size on the curing kinetics and thermal stability of epoxy resins","type":"article-journal"},"uris":["http://www.mendeley.com/documents/?uuid=5c7c713c-be23-4294-a89f-33e3e6a1ba49"]}],"mendeley":{"formattedCitation":"[33]","plainTextFormattedCitation":"[33]","previouslyFormattedCitation":"[33]"},"properties":{"noteIndex":0},"schema":"https://github.com/citation-style-language/schema/raw/master/csl-citation.json"}</w:instrText>
      </w:r>
      <w:r w:rsidR="00876C75" w:rsidRPr="00D214AC">
        <w:rPr>
          <w:rFonts w:ascii="Times New Roman" w:hAnsi="Times New Roman" w:cs="Times New Roman"/>
          <w:sz w:val="24"/>
          <w:szCs w:val="24"/>
          <w:lang w:val="en-US"/>
        </w:rPr>
        <w:fldChar w:fldCharType="separate"/>
      </w:r>
      <w:r w:rsidR="00852F81" w:rsidRPr="00D214AC">
        <w:rPr>
          <w:rFonts w:ascii="Times New Roman" w:hAnsi="Times New Roman" w:cs="Times New Roman"/>
          <w:noProof/>
          <w:sz w:val="24"/>
          <w:szCs w:val="24"/>
          <w:lang w:val="en-US"/>
        </w:rPr>
        <w:t>[33]</w:t>
      </w:r>
      <w:r w:rsidR="00876C75" w:rsidRPr="00D214AC">
        <w:rPr>
          <w:rFonts w:ascii="Times New Roman" w:hAnsi="Times New Roman" w:cs="Times New Roman"/>
          <w:sz w:val="24"/>
          <w:szCs w:val="24"/>
          <w:lang w:val="en-US"/>
        </w:rPr>
        <w:fldChar w:fldCharType="end"/>
      </w:r>
      <w:r w:rsidR="00BA0DC9" w:rsidRPr="00D214AC">
        <w:rPr>
          <w:rFonts w:ascii="Times New Roman" w:hAnsi="Times New Roman" w:cs="Times New Roman"/>
          <w:sz w:val="24"/>
          <w:szCs w:val="24"/>
          <w:lang w:val="en-US"/>
        </w:rPr>
        <w:fldChar w:fldCharType="begin" w:fldLock="1"/>
      </w:r>
      <w:r w:rsidR="001307FD" w:rsidRPr="00D214AC">
        <w:rPr>
          <w:rFonts w:ascii="Times New Roman" w:hAnsi="Times New Roman" w:cs="Times New Roman"/>
          <w:sz w:val="24"/>
          <w:szCs w:val="24"/>
          <w:lang w:val="en-US"/>
        </w:rPr>
        <w:instrText>ADDIN CSL_CITATION {"citationItems":[{"id":"ITEM-1","itemData":{"DOI":"10.3144/expresspolymlett.2011.79","ISSN":"1788618X","abstract":"The influence of graphene oxides (GOs) on the cure behavior and thermal stability of a tetrafunctional tetraglycidyl-4,4'-diaminodiphenylmethane cured with 4,4'-iaminodiphenylsulfone was investigated by using dynamic differential scanning calorimetry (DSC) and thermogravimetric analysis (TGA). The dynamic DSC results showed that the initial reaction temperature and exothermal peak temperature decreased with the increase of GO contents. Furthermore, the addition of GO increased the enthalpy of epoxy cure reaction. Results from activation energy method showed that activation energies of GO/epoxy nanocomposites greatly decreased with the GO content in the latter stage, indicating that GOs significantly hindered the occurrence of vitrification. The oxygen functionalities, such as hydroxyl and carboxyl groups, on the surface of GOs acted as catalysts and facilitated the curing reaction and the catalytic effect increased with the GO contents.TGA results revealed that the addition of GOs decreased the thermal stability of epoxy. © BME-PT.","author":[{"dropping-particle":"","family":"Qiu","given":"S. L.","non-dropping-particle":"","parse-names":false,"suffix":""},{"dropping-particle":"","family":"Wang","given":"C. S.","non-dropping-particle":"","parse-names":false,"suffix":""},{"dropping-particle":"","family":"Wang","given":"Y. T.","non-dropping-particle":"","parse-names":false,"suffix":""},{"dropping-particle":"","family":"Liu","given":"C. G.","non-dropping-particle":"","parse-names":false,"suffix":""},{"dropping-particle":"","family":"Chen","given":"X. Y.","non-dropping-particle":"","parse-names":false,"suffix":""},{"dropping-particle":"","family":"Xie","given":"H. F.","non-dropping-particle":"","parse-names":false,"suffix":""},{"dropping-particle":"","family":"Huang","given":"Y. A.","non-dropping-particle":"","parse-names":false,"suffix":""},{"dropping-particle":"","family":"Cheng","given":"R. S.","non-dropping-particle":"","parse-names":false,"suffix":""}],"container-title":"Express Polymer Letters","id":"ITEM-1","issued":{"date-parts":[["2011"]]},"title":"Effects of graphene oxides on the cure behaviors of a tetrafunctional epoxy resin","type":"article-journal"},"uris":["http://www.mendeley.com/documents/?uuid=abcac054-d659-4e92-a5f4-e86d1aeed6a5"]}],"mendeley":{"formattedCitation":"[34]","plainTextFormattedCitation":"[34]","previouslyFormattedCitation":"[34]"},"properties":{"noteIndex":0},"schema":"https://github.com/citation-style-language/schema/raw/master/csl-citation.json"}</w:instrText>
      </w:r>
      <w:r w:rsidR="00BA0DC9" w:rsidRPr="00D214AC">
        <w:rPr>
          <w:rFonts w:ascii="Times New Roman" w:hAnsi="Times New Roman" w:cs="Times New Roman"/>
          <w:sz w:val="24"/>
          <w:szCs w:val="24"/>
          <w:lang w:val="en-US"/>
        </w:rPr>
        <w:fldChar w:fldCharType="separate"/>
      </w:r>
      <w:r w:rsidR="00852F81" w:rsidRPr="00D214AC">
        <w:rPr>
          <w:rFonts w:ascii="Times New Roman" w:hAnsi="Times New Roman" w:cs="Times New Roman"/>
          <w:noProof/>
          <w:sz w:val="24"/>
          <w:szCs w:val="24"/>
          <w:lang w:val="en-US"/>
        </w:rPr>
        <w:t>[34]</w:t>
      </w:r>
      <w:r w:rsidR="00BA0DC9" w:rsidRPr="00D214AC">
        <w:rPr>
          <w:rFonts w:ascii="Times New Roman" w:hAnsi="Times New Roman" w:cs="Times New Roman"/>
          <w:sz w:val="24"/>
          <w:szCs w:val="24"/>
          <w:lang w:val="en-US"/>
        </w:rPr>
        <w:fldChar w:fldCharType="end"/>
      </w:r>
      <w:r w:rsidR="00BA0DC9" w:rsidRPr="00D214AC">
        <w:rPr>
          <w:rFonts w:ascii="Times New Roman" w:hAnsi="Times New Roman" w:cs="Times New Roman"/>
          <w:sz w:val="24"/>
          <w:szCs w:val="24"/>
          <w:lang w:val="en-US"/>
        </w:rPr>
        <w:fldChar w:fldCharType="begin" w:fldLock="1"/>
      </w:r>
      <w:r w:rsidR="001307FD" w:rsidRPr="00D214AC">
        <w:rPr>
          <w:rFonts w:ascii="Times New Roman" w:hAnsi="Times New Roman" w:cs="Times New Roman"/>
          <w:sz w:val="24"/>
          <w:szCs w:val="24"/>
          <w:lang w:val="en-US"/>
        </w:rPr>
        <w:instrText>ADDIN CSL_CITATION {"citationItems":[{"id":"ITEM-1","itemData":{"DOI":"10.1002/app.44803","ISSN":"10974628","abstract":"The curing kinetics of epoxy nanocomposites prepared by incorporating graphene oxide (GO) and chemically reduced graphene oxide (rGO) have been studied using isothermal and nonisothermal differential scanning calorimetry. The kinetic parameters of the curing processes in these systems have been determined by a Kamal and Sourour phenomenological model expanded by a diffusion factor. The predicted curves determined using the kinetic parameters fit well with the isothermal DSC thermograms revealing the proposed kinetic equation clearly explains the curing kinetics of the prepared epoxy amine nanocomposites. Experimental and modeling results demonstrate the presence of an accelerating effect of the GO on the cure of the resin matrix. The use of rGO instead of GO resulted in a slight acceleration reaction rate due to the reduced presence of oxidation groups in rGO. © 2017 Wiley Periodicals, Inc. J. Appl. Polym. Sci. 2017, 134, 44803.","author":[{"dropping-particle":"","family":"Monteserín","given":"Cristina","non-dropping-particle":"","parse-names":false,"suffix":""},{"dropping-particle":"","family":"Blanco","given":"M.","non-dropping-particle":"","parse-names":false,"suffix":""},{"dropping-particle":"","family":"Aranzabe","given":"E.","non-dropping-particle":"","parse-names":false,"suffix":""},{"dropping-particle":"","family":"Aranzabe","given":"A.","non-dropping-particle":"","parse-names":false,"suffix":""},{"dropping-particle":"","family":"Vilas","given":"J. L.","non-dropping-particle":"","parse-names":false,"suffix":""}],"container-title":"Journal of Applied Polymer Science","id":"ITEM-1","issued":{"date-parts":[["2017"]]},"title":"Effects of graphene oxide and chemically reduced graphene oxide on the curing kinetics of epoxy amine composites","type":"article-journal"},"uris":["http://www.mendeley.com/documents/?uuid=2ce52e0b-193a-42a1-ad01-685ad962bf82"]}],"mendeley":{"formattedCitation":"[35]","plainTextFormattedCitation":"[35]","previouslyFormattedCitation":"[35]"},"properties":{"noteIndex":0},"schema":"https://github.com/citation-style-language/schema/raw/master/csl-citation.json"}</w:instrText>
      </w:r>
      <w:r w:rsidR="00BA0DC9" w:rsidRPr="00D214AC">
        <w:rPr>
          <w:rFonts w:ascii="Times New Roman" w:hAnsi="Times New Roman" w:cs="Times New Roman"/>
          <w:sz w:val="24"/>
          <w:szCs w:val="24"/>
          <w:lang w:val="en-US"/>
        </w:rPr>
        <w:fldChar w:fldCharType="separate"/>
      </w:r>
      <w:r w:rsidR="00852F81" w:rsidRPr="00D214AC">
        <w:rPr>
          <w:rFonts w:ascii="Times New Roman" w:hAnsi="Times New Roman" w:cs="Times New Roman"/>
          <w:noProof/>
          <w:sz w:val="24"/>
          <w:szCs w:val="24"/>
          <w:lang w:val="en-US"/>
        </w:rPr>
        <w:t>[35]</w:t>
      </w:r>
      <w:r w:rsidR="00BA0DC9" w:rsidRPr="00D214AC">
        <w:rPr>
          <w:rFonts w:ascii="Times New Roman" w:hAnsi="Times New Roman" w:cs="Times New Roman"/>
          <w:sz w:val="24"/>
          <w:szCs w:val="24"/>
          <w:lang w:val="en-US"/>
        </w:rPr>
        <w:fldChar w:fldCharType="end"/>
      </w:r>
      <w:r w:rsidR="0082374A" w:rsidRPr="00D214AC">
        <w:rPr>
          <w:rFonts w:ascii="Times New Roman" w:hAnsi="Times New Roman" w:cs="Times New Roman"/>
          <w:sz w:val="24"/>
          <w:szCs w:val="24"/>
          <w:lang w:val="en-US"/>
        </w:rPr>
        <w:t>,</w:t>
      </w:r>
      <w:r w:rsidR="002E4587" w:rsidRPr="00D214AC">
        <w:rPr>
          <w:rFonts w:ascii="Times New Roman" w:hAnsi="Times New Roman" w:cs="Times New Roman"/>
          <w:sz w:val="24"/>
          <w:szCs w:val="24"/>
          <w:lang w:val="en-US"/>
        </w:rPr>
        <w:t xml:space="preserve"> very few studies are reported on the effects of </w:t>
      </w:r>
      <w:r w:rsidR="00014953" w:rsidRPr="00D214AC">
        <w:rPr>
          <w:rFonts w:ascii="Times New Roman" w:hAnsi="Times New Roman" w:cs="Times New Roman"/>
          <w:sz w:val="24"/>
          <w:szCs w:val="24"/>
          <w:lang w:val="en-US"/>
        </w:rPr>
        <w:t xml:space="preserve">pristine </w:t>
      </w:r>
      <w:r w:rsidR="002E4587" w:rsidRPr="00D214AC">
        <w:rPr>
          <w:rFonts w:ascii="Times New Roman" w:hAnsi="Times New Roman" w:cs="Times New Roman"/>
          <w:sz w:val="24"/>
          <w:szCs w:val="24"/>
          <w:lang w:val="en-US"/>
        </w:rPr>
        <w:t>graphene on the cure kinetics of epoxy systems</w:t>
      </w:r>
      <w:r w:rsidR="0082374A" w:rsidRPr="00D214AC">
        <w:rPr>
          <w:rFonts w:ascii="Times New Roman" w:hAnsi="Times New Roman" w:cs="Times New Roman"/>
          <w:sz w:val="24"/>
          <w:szCs w:val="24"/>
          <w:lang w:val="en-US"/>
        </w:rPr>
        <w:t xml:space="preserve"> </w:t>
      </w:r>
      <w:r w:rsidR="00940FF6" w:rsidRPr="00D214AC">
        <w:rPr>
          <w:rFonts w:ascii="Times New Roman" w:hAnsi="Times New Roman" w:cs="Times New Roman"/>
          <w:sz w:val="24"/>
          <w:szCs w:val="24"/>
          <w:lang w:val="en-US"/>
        </w:rPr>
        <w:fldChar w:fldCharType="begin" w:fldLock="1"/>
      </w:r>
      <w:r w:rsidR="001307FD" w:rsidRPr="00D214AC">
        <w:rPr>
          <w:rFonts w:ascii="Times New Roman" w:hAnsi="Times New Roman" w:cs="Times New Roman"/>
          <w:sz w:val="24"/>
          <w:szCs w:val="24"/>
          <w:lang w:val="en-US"/>
        </w:rPr>
        <w:instrText>ADDIN CSL_CITATION {"citationItems":[{"id":"ITEM-1","itemData":{"DOI":"10.1007/s10973-015-5162-3","ISSN":"15882926","abstract":"The influence of graphene nanoplatelets (GNPs) on the curing of an epoxy resin based on diglycidyl ether of bisphenol A (DGEBA) and cross-linked with 4,4′-diaminodiphenylmethane (DDM) was studied. Dynamic mechanical properties and tensile properties of the corresponding graphene/epoxy nanocomposites were obtained. Two compositions 1 and 5 mass% of GNPs were studied. The cross-linking reaction of the epoxy resin is accelerated in dispersions with 5 mass% GNPs. In the presence of GNPs, the curing reaction becomes less exothermic, obtaining less perfect epoxy networks compared to neat epoxy (DGEBA–DDM) thermoset. Accordingly, the glass transition temperatures (Tg) of the nanocomposites are lower than that of the neat epoxy thermoset. This effect is not detected for low content of graphene (1 mass%). Protocol of curing having two isothermal steps leads to more perfect networks than the dynamic curing in the DSC. The Tg reduction is minimized in the samples cured through two isothermal steps. The storage moduli of the nanocomposite containing 5 mass% graphene, both in the glassy (T &lt; Tg) and the rubbery (T &gt; Tg) states, are higher than the ones of neat epoxy thermoset, being most pronounced this effect at T &gt; Tg. Tensile tests confirmed the higher elastic moduli of the nanocomposites; however, a decrease in strain at break and tensile strength was observed for the nanocomposite containing 5 mass% of GNPs. This brittle behavior is consistent with the morphology of the samples studied by scanning electron microscopy.","author":[{"dropping-particle":"","family":"Prolongo","given":"M. G.","non-dropping-particle":"","parse-names":false,"suffix":""},{"dropping-particle":"","family":"Salom","given":"C.","non-dropping-particle":"","parse-names":false,"suffix":""},{"dropping-particle":"","family":"Arribas","given":"C.","non-dropping-particle":"","parse-names":false,"suffix":""},{"dropping-particle":"","family":"Sánchez-Cabezudo","given":"M.","non-dropping-particle":"","parse-names":false,"suffix":""},{"dropping-particle":"","family":"Masegosa","given":"R. M.","non-dropping-particle":"","parse-names":false,"suffix":""},{"dropping-particle":"","family":"Prolongo","given":"S. G.","non-dropping-particle":"","parse-names":false,"suffix":""}],"container-title":"Journal of Thermal Analysis and Calorimetry","id":"ITEM-1","issued":{"date-parts":[["2016"]]},"title":"Influence of graphene nanoplatelets on curing and mechanical properties of graphene/epoxy nanocomposites","type":"article-journal"},"uris":["http://www.mendeley.com/documents/?uuid=9838d9c1-6dde-47c3-b3a4-8aa66c4573cb"]}],"mendeley":{"formattedCitation":"[36]","plainTextFormattedCitation":"[36]","previouslyFormattedCitation":"[36]"},"properties":{"noteIndex":0},"schema":"https://github.com/citation-style-language/schema/raw/master/csl-citation.json"}</w:instrText>
      </w:r>
      <w:r w:rsidR="00940FF6" w:rsidRPr="00D214AC">
        <w:rPr>
          <w:rFonts w:ascii="Times New Roman" w:hAnsi="Times New Roman" w:cs="Times New Roman"/>
          <w:sz w:val="24"/>
          <w:szCs w:val="24"/>
          <w:lang w:val="en-US"/>
        </w:rPr>
        <w:fldChar w:fldCharType="separate"/>
      </w:r>
      <w:r w:rsidR="00852F81" w:rsidRPr="00D214AC">
        <w:rPr>
          <w:rFonts w:ascii="Times New Roman" w:hAnsi="Times New Roman" w:cs="Times New Roman"/>
          <w:noProof/>
          <w:sz w:val="24"/>
          <w:szCs w:val="24"/>
          <w:lang w:val="en-US"/>
        </w:rPr>
        <w:t>[36]</w:t>
      </w:r>
      <w:r w:rsidR="00940FF6" w:rsidRPr="00D214AC">
        <w:rPr>
          <w:rFonts w:ascii="Times New Roman" w:hAnsi="Times New Roman" w:cs="Times New Roman"/>
          <w:sz w:val="24"/>
          <w:szCs w:val="24"/>
          <w:lang w:val="en-US"/>
        </w:rPr>
        <w:fldChar w:fldCharType="end"/>
      </w:r>
      <w:r w:rsidR="002E4587" w:rsidRPr="00D214AC">
        <w:rPr>
          <w:rFonts w:ascii="Times New Roman" w:hAnsi="Times New Roman" w:cs="Times New Roman"/>
          <w:sz w:val="24"/>
          <w:szCs w:val="24"/>
          <w:lang w:val="en-US"/>
        </w:rPr>
        <w:t xml:space="preserve">. </w:t>
      </w:r>
      <w:r w:rsidR="003D21B9" w:rsidRPr="00D214AC">
        <w:rPr>
          <w:rFonts w:ascii="Times New Roman" w:hAnsi="Times New Roman" w:cs="Times New Roman"/>
          <w:sz w:val="24"/>
          <w:szCs w:val="24"/>
          <w:lang w:val="en-US"/>
        </w:rPr>
        <w:t xml:space="preserve">This is because GO contains significant amount of </w:t>
      </w:r>
      <w:r w:rsidR="006B3F55" w:rsidRPr="00D214AC">
        <w:rPr>
          <w:rFonts w:ascii="Times New Roman" w:hAnsi="Times New Roman" w:cs="Times New Roman"/>
          <w:sz w:val="24"/>
          <w:szCs w:val="24"/>
          <w:lang w:val="en-US"/>
        </w:rPr>
        <w:t>chemical</w:t>
      </w:r>
      <w:r w:rsidR="003D21B9" w:rsidRPr="00D214AC">
        <w:rPr>
          <w:rFonts w:ascii="Times New Roman" w:hAnsi="Times New Roman" w:cs="Times New Roman"/>
          <w:sz w:val="24"/>
          <w:szCs w:val="24"/>
          <w:lang w:val="en-US"/>
        </w:rPr>
        <w:t xml:space="preserve"> functional groups (i.e. epoxide, hydroxyl, </w:t>
      </w:r>
      <w:proofErr w:type="gramStart"/>
      <w:r w:rsidR="003D21B9" w:rsidRPr="00D214AC">
        <w:rPr>
          <w:rFonts w:ascii="Times New Roman" w:hAnsi="Times New Roman" w:cs="Times New Roman"/>
          <w:sz w:val="24"/>
          <w:szCs w:val="24"/>
          <w:lang w:val="en-US"/>
        </w:rPr>
        <w:t>carboxyl</w:t>
      </w:r>
      <w:proofErr w:type="gramEnd"/>
      <w:r w:rsidR="003D21B9" w:rsidRPr="00D214AC">
        <w:rPr>
          <w:rFonts w:ascii="Times New Roman" w:hAnsi="Times New Roman" w:cs="Times New Roman"/>
          <w:sz w:val="24"/>
          <w:szCs w:val="24"/>
          <w:lang w:val="en-US"/>
        </w:rPr>
        <w:t xml:space="preserve"> and carbonyl) which promote interfacial interactions with polymer matrices making it more compatible.</w:t>
      </w:r>
      <w:r w:rsidR="00014953" w:rsidRPr="00D214AC">
        <w:rPr>
          <w:rFonts w:ascii="Times New Roman" w:hAnsi="Times New Roman"/>
          <w:szCs w:val="24"/>
          <w:lang w:val="en-US"/>
        </w:rPr>
        <w:t xml:space="preserve"> </w:t>
      </w:r>
    </w:p>
    <w:p w14:paraId="589683F0" w14:textId="536166C5" w:rsidR="00115789" w:rsidRPr="00D214AC" w:rsidRDefault="002E4587" w:rsidP="007B5226">
      <w:pPr>
        <w:pStyle w:val="BodyText"/>
        <w:spacing w:before="240" w:line="480" w:lineRule="auto"/>
        <w:ind w:right="4"/>
        <w:jc w:val="both"/>
        <w:rPr>
          <w:rFonts w:ascii="Times New Roman" w:hAnsi="Times New Roman"/>
          <w:color w:val="272627"/>
          <w:szCs w:val="24"/>
          <w:u w:val="none"/>
        </w:rPr>
      </w:pPr>
      <w:r w:rsidRPr="00D214AC">
        <w:rPr>
          <w:rFonts w:ascii="Times New Roman" w:hAnsi="Times New Roman"/>
          <w:szCs w:val="24"/>
          <w:u w:val="none"/>
          <w:lang w:val="en-US"/>
        </w:rPr>
        <w:t xml:space="preserve">The type of graphene used (i.e. geometry and </w:t>
      </w:r>
      <w:r w:rsidR="006B3F55" w:rsidRPr="00D214AC">
        <w:rPr>
          <w:rFonts w:ascii="Times New Roman" w:hAnsi="Times New Roman"/>
          <w:szCs w:val="24"/>
          <w:u w:val="none"/>
          <w:lang w:val="en-US"/>
        </w:rPr>
        <w:t>surface chemistry</w:t>
      </w:r>
      <w:r w:rsidRPr="00D214AC">
        <w:rPr>
          <w:rFonts w:ascii="Times New Roman" w:hAnsi="Times New Roman"/>
          <w:szCs w:val="24"/>
          <w:u w:val="none"/>
          <w:lang w:val="en-US"/>
        </w:rPr>
        <w:t xml:space="preserve">) affects the cure kinetics of the </w:t>
      </w:r>
      <w:proofErr w:type="gramStart"/>
      <w:r w:rsidRPr="00D214AC">
        <w:rPr>
          <w:rFonts w:ascii="Times New Roman" w:hAnsi="Times New Roman"/>
          <w:szCs w:val="24"/>
          <w:u w:val="none"/>
          <w:lang w:val="en-US"/>
        </w:rPr>
        <w:t>particular resin</w:t>
      </w:r>
      <w:proofErr w:type="gramEnd"/>
      <w:r w:rsidRPr="00D214AC">
        <w:rPr>
          <w:rFonts w:ascii="Times New Roman" w:hAnsi="Times New Roman"/>
          <w:szCs w:val="24"/>
          <w:u w:val="none"/>
          <w:lang w:val="en-US"/>
        </w:rPr>
        <w:t xml:space="preserve"> system in use.</w:t>
      </w:r>
      <w:r w:rsidR="000C19B5" w:rsidRPr="00D214AC">
        <w:rPr>
          <w:rFonts w:ascii="Times New Roman" w:hAnsi="Times New Roman"/>
          <w:szCs w:val="24"/>
          <w:u w:val="none"/>
          <w:lang w:val="en-US"/>
        </w:rPr>
        <w:t xml:space="preserve"> </w:t>
      </w:r>
      <w:proofErr w:type="spellStart"/>
      <w:r w:rsidR="00CA12AD" w:rsidRPr="00D214AC">
        <w:rPr>
          <w:rFonts w:ascii="Times New Roman" w:hAnsi="Times New Roman"/>
          <w:szCs w:val="24"/>
          <w:u w:val="none"/>
          <w:lang w:val="en-US"/>
        </w:rPr>
        <w:t>Prolongo</w:t>
      </w:r>
      <w:proofErr w:type="spellEnd"/>
      <w:r w:rsidR="00CA12AD" w:rsidRPr="00D214AC">
        <w:rPr>
          <w:rFonts w:ascii="Times New Roman" w:hAnsi="Times New Roman"/>
          <w:szCs w:val="24"/>
          <w:u w:val="none"/>
          <w:lang w:val="en-US"/>
        </w:rPr>
        <w:t xml:space="preserve"> et al.</w:t>
      </w:r>
      <w:r w:rsidR="00940FF6" w:rsidRPr="00D214AC">
        <w:rPr>
          <w:rFonts w:ascii="Times New Roman" w:hAnsi="Times New Roman"/>
          <w:szCs w:val="24"/>
          <w:u w:val="none"/>
          <w:lang w:val="en-US"/>
        </w:rPr>
        <w:t xml:space="preserve"> </w:t>
      </w:r>
      <w:r w:rsidR="00940FF6" w:rsidRPr="00D214AC">
        <w:rPr>
          <w:rFonts w:ascii="Times New Roman" w:hAnsi="Times New Roman"/>
          <w:szCs w:val="24"/>
          <w:u w:val="none"/>
          <w:lang w:val="en-US"/>
        </w:rPr>
        <w:fldChar w:fldCharType="begin" w:fldLock="1"/>
      </w:r>
      <w:r w:rsidR="001307FD" w:rsidRPr="00D214AC">
        <w:rPr>
          <w:rFonts w:ascii="Times New Roman" w:hAnsi="Times New Roman"/>
          <w:szCs w:val="24"/>
          <w:u w:val="none"/>
          <w:lang w:val="en-US"/>
        </w:rPr>
        <w:instrText>ADDIN CSL_CITATION {"citationItems":[{"id":"ITEM-1","itemData":{"DOI":"10.1007/s10973-015-5162-3","ISSN":"15882926","abstract":"The influence of graphene nanoplatelets (GNPs) on the curing of an epoxy resin based on diglycidyl ether of bisphenol A (DGEBA) and cross-linked with 4,4′-diaminodiphenylmethane (DDM) was studied. Dynamic mechanical properties and tensile properties of the corresponding graphene/epoxy nanocomposites were obtained. Two compositions 1 and 5 mass% of GNPs were studied. The cross-linking reaction of the epoxy resin is accelerated in dispersions with 5 mass% GNPs. In the presence of GNPs, the curing reaction becomes less exothermic, obtaining less perfect epoxy networks compared to neat epoxy (DGEBA–DDM) thermoset. Accordingly, the glass transition temperatures (Tg) of the nanocomposites are lower than that of the neat epoxy thermoset. This effect is not detected for low content of graphene (1 mass%). Protocol of curing having two isothermal steps leads to more perfect networks than the dynamic curing in the DSC. The Tg reduction is minimized in the samples cured through two isothermal steps. The storage moduli of the nanocomposite containing 5 mass% graphene, both in the glassy (T &lt; Tg) and the rubbery (T &gt; Tg) states, are higher than the ones of neat epoxy thermoset, being most pronounced this effect at T &gt; Tg. Tensile tests confirmed the higher elastic moduli of the nanocomposites; however, a decrease in strain at break and tensile strength was observed for the nanocomposite containing 5 mass% of GNPs. This brittle behavior is consistent with the morphology of the samples studied by scanning electron microscopy.","author":[{"dropping-particle":"","family":"Prolongo","given":"M. G.","non-dropping-particle":"","parse-names":false,"suffix":""},{"dropping-particle":"","family":"Salom","given":"C.","non-dropping-particle":"","parse-names":false,"suffix":""},{"dropping-particle":"","family":"Arribas","given":"C.","non-dropping-particle":"","parse-names":false,"suffix":""},{"dropping-particle":"","family":"Sánchez-Cabezudo","given":"M.","non-dropping-particle":"","parse-names":false,"suffix":""},{"dropping-particle":"","family":"Masegosa","given":"R. M.","non-dropping-particle":"","parse-names":false,"suffix":""},{"dropping-particle":"","family":"Prolongo","given":"S. G.","non-dropping-particle":"","parse-names":false,"suffix":""}],"container-title":"Journal of Thermal Analysis and Calorimetry","id":"ITEM-1","issued":{"date-parts":[["2016"]]},"title":"Influence of graphene nanoplatelets on curing and mechanical properties of graphene/epoxy nanocomposites","type":"article-journal"},"uris":["http://www.mendeley.com/documents/?uuid=9838d9c1-6dde-47c3-b3a4-8aa66c4573cb"]}],"mendeley":{"formattedCitation":"[36]","plainTextFormattedCitation":"[36]","previouslyFormattedCitation":"[36]"},"properties":{"noteIndex":0},"schema":"https://github.com/citation-style-language/schema/raw/master/csl-citation.json"}</w:instrText>
      </w:r>
      <w:r w:rsidR="00940FF6" w:rsidRPr="00D214AC">
        <w:rPr>
          <w:rFonts w:ascii="Times New Roman" w:hAnsi="Times New Roman"/>
          <w:szCs w:val="24"/>
          <w:u w:val="none"/>
          <w:lang w:val="en-US"/>
        </w:rPr>
        <w:fldChar w:fldCharType="separate"/>
      </w:r>
      <w:r w:rsidR="00852F81" w:rsidRPr="00D214AC">
        <w:rPr>
          <w:rFonts w:ascii="Times New Roman" w:hAnsi="Times New Roman"/>
          <w:noProof/>
          <w:szCs w:val="24"/>
          <w:u w:val="none"/>
          <w:lang w:val="en-US"/>
        </w:rPr>
        <w:t>[36]</w:t>
      </w:r>
      <w:r w:rsidR="00940FF6" w:rsidRPr="00D214AC">
        <w:rPr>
          <w:rFonts w:ascii="Times New Roman" w:hAnsi="Times New Roman"/>
          <w:szCs w:val="24"/>
          <w:u w:val="none"/>
          <w:lang w:val="en-US"/>
        </w:rPr>
        <w:fldChar w:fldCharType="end"/>
      </w:r>
      <w:r w:rsidR="00940FF6" w:rsidRPr="00D214AC">
        <w:rPr>
          <w:rFonts w:ascii="Times New Roman" w:hAnsi="Times New Roman"/>
          <w:szCs w:val="24"/>
          <w:u w:val="none"/>
          <w:lang w:val="en-US"/>
        </w:rPr>
        <w:t>,</w:t>
      </w:r>
      <w:r w:rsidR="00CA12AD" w:rsidRPr="00D214AC">
        <w:rPr>
          <w:rFonts w:ascii="Times New Roman" w:hAnsi="Times New Roman"/>
          <w:szCs w:val="24"/>
          <w:u w:val="none"/>
          <w:lang w:val="en-US"/>
        </w:rPr>
        <w:t xml:space="preserve"> used GNPs (XG Science M25) with an average thickness of 6 nm</w:t>
      </w:r>
      <w:r w:rsidR="00940FF6" w:rsidRPr="00D214AC">
        <w:rPr>
          <w:rFonts w:ascii="Times New Roman" w:hAnsi="Times New Roman"/>
          <w:szCs w:val="24"/>
          <w:u w:val="none"/>
          <w:lang w:val="en-US"/>
        </w:rPr>
        <w:t xml:space="preserve"> and</w:t>
      </w:r>
      <w:r w:rsidR="00CA12AD" w:rsidRPr="00D214AC">
        <w:rPr>
          <w:rFonts w:ascii="Times New Roman" w:hAnsi="Times New Roman"/>
          <w:szCs w:val="24"/>
          <w:u w:val="none"/>
          <w:lang w:val="en-US"/>
        </w:rPr>
        <w:t xml:space="preserve"> lateral average size 25 </w:t>
      </w:r>
      <w:r w:rsidR="00CA12AD" w:rsidRPr="00D214AC">
        <w:rPr>
          <w:rFonts w:ascii="Times New Roman" w:hAnsi="Times New Roman"/>
          <w:szCs w:val="24"/>
          <w:u w:val="none"/>
          <w:lang w:val="el-GR"/>
        </w:rPr>
        <w:t>μ</w:t>
      </w:r>
      <w:r w:rsidR="00CA12AD" w:rsidRPr="00D214AC">
        <w:rPr>
          <w:rFonts w:ascii="Times New Roman" w:hAnsi="Times New Roman"/>
          <w:szCs w:val="24"/>
          <w:u w:val="none"/>
          <w:lang w:val="en-US"/>
        </w:rPr>
        <w:t>m</w:t>
      </w:r>
      <w:r w:rsidR="00CA12AD" w:rsidRPr="00D214AC">
        <w:rPr>
          <w:rFonts w:ascii="Times New Roman" w:hAnsi="Times New Roman"/>
          <w:szCs w:val="24"/>
          <w:u w:val="none"/>
        </w:rPr>
        <w:t xml:space="preserve"> </w:t>
      </w:r>
      <w:r w:rsidR="00CA12AD" w:rsidRPr="00D214AC">
        <w:rPr>
          <w:rFonts w:ascii="Times New Roman" w:hAnsi="Times New Roman"/>
          <w:szCs w:val="24"/>
          <w:u w:val="none"/>
          <w:lang w:val="en-US"/>
        </w:rPr>
        <w:t xml:space="preserve">with </w:t>
      </w:r>
      <w:proofErr w:type="spellStart"/>
      <w:r w:rsidR="00CA12AD" w:rsidRPr="00D214AC">
        <w:rPr>
          <w:rFonts w:ascii="Times New Roman" w:hAnsi="Times New Roman"/>
          <w:szCs w:val="24"/>
          <w:u w:val="none"/>
          <w:lang w:val="en-US"/>
        </w:rPr>
        <w:t>diglycidyl</w:t>
      </w:r>
      <w:proofErr w:type="spellEnd"/>
      <w:r w:rsidR="00CA12AD" w:rsidRPr="00D214AC">
        <w:rPr>
          <w:rFonts w:ascii="Times New Roman" w:hAnsi="Times New Roman"/>
          <w:szCs w:val="24"/>
          <w:u w:val="none"/>
          <w:lang w:val="en-US"/>
        </w:rPr>
        <w:t xml:space="preserve"> ether of bisphenol A (DGEBA) (Araldite F, Ciba) and 4,40-diaminodiphenylmethane (DDM) (</w:t>
      </w:r>
      <w:proofErr w:type="spellStart"/>
      <w:r w:rsidR="00CA12AD" w:rsidRPr="00D214AC">
        <w:rPr>
          <w:rFonts w:ascii="Times New Roman" w:hAnsi="Times New Roman"/>
          <w:szCs w:val="24"/>
          <w:u w:val="none"/>
          <w:lang w:val="en-US"/>
        </w:rPr>
        <w:t>Acros</w:t>
      </w:r>
      <w:proofErr w:type="spellEnd"/>
      <w:r w:rsidR="00CA12AD" w:rsidRPr="00D214AC">
        <w:rPr>
          <w:rFonts w:ascii="Times New Roman" w:hAnsi="Times New Roman"/>
          <w:szCs w:val="24"/>
          <w:u w:val="none"/>
          <w:lang w:val="en-US"/>
        </w:rPr>
        <w:t xml:space="preserve"> Organics) and found that the curing reaction becomes less exothermic with the presence of GNPs</w:t>
      </w:r>
      <w:r w:rsidR="00940FF6" w:rsidRPr="00D214AC">
        <w:rPr>
          <w:rFonts w:ascii="Times New Roman" w:hAnsi="Times New Roman"/>
          <w:szCs w:val="24"/>
          <w:u w:val="none"/>
          <w:lang w:val="en-US"/>
        </w:rPr>
        <w:t xml:space="preserve"> as the nanofiller hinder</w:t>
      </w:r>
      <w:r w:rsidR="000A5F9C" w:rsidRPr="00D214AC">
        <w:rPr>
          <w:rFonts w:ascii="Times New Roman" w:hAnsi="Times New Roman"/>
          <w:szCs w:val="24"/>
          <w:u w:val="none"/>
          <w:lang w:val="en-US"/>
        </w:rPr>
        <w:t>ed</w:t>
      </w:r>
      <w:r w:rsidR="00940FF6" w:rsidRPr="00D214AC">
        <w:rPr>
          <w:rFonts w:ascii="Times New Roman" w:hAnsi="Times New Roman"/>
          <w:szCs w:val="24"/>
          <w:u w:val="none"/>
          <w:lang w:val="en-US"/>
        </w:rPr>
        <w:t xml:space="preserve"> the epoxy-amine reaction.</w:t>
      </w:r>
      <w:r w:rsidR="006B3F55" w:rsidRPr="00D214AC">
        <w:rPr>
          <w:rFonts w:ascii="Times New Roman" w:hAnsi="Times New Roman"/>
          <w:szCs w:val="24"/>
          <w:u w:val="none"/>
          <w:lang w:val="en-US"/>
        </w:rPr>
        <w:t xml:space="preserve"> </w:t>
      </w:r>
      <w:proofErr w:type="spellStart"/>
      <w:r w:rsidR="00F82F49" w:rsidRPr="00D214AC">
        <w:rPr>
          <w:rFonts w:ascii="Times New Roman" w:hAnsi="Times New Roman"/>
          <w:szCs w:val="24"/>
          <w:u w:val="none"/>
          <w:lang w:val="en-US"/>
        </w:rPr>
        <w:t>Qiu</w:t>
      </w:r>
      <w:proofErr w:type="spellEnd"/>
      <w:r w:rsidR="00F82F49" w:rsidRPr="00D214AC">
        <w:rPr>
          <w:rFonts w:ascii="Times New Roman" w:hAnsi="Times New Roman"/>
          <w:szCs w:val="24"/>
          <w:u w:val="none"/>
          <w:lang w:val="en-US"/>
        </w:rPr>
        <w:t xml:space="preserve"> et al. </w:t>
      </w:r>
      <w:r w:rsidR="00262F8A" w:rsidRPr="00D214AC">
        <w:rPr>
          <w:rFonts w:ascii="Times New Roman" w:hAnsi="Times New Roman"/>
          <w:szCs w:val="24"/>
          <w:u w:val="none"/>
          <w:lang w:val="en-US"/>
        </w:rPr>
        <w:t>studied the effects of</w:t>
      </w:r>
      <w:r w:rsidR="00AB06BE" w:rsidRPr="00D214AC">
        <w:rPr>
          <w:rFonts w:ascii="Times New Roman" w:hAnsi="Times New Roman"/>
          <w:szCs w:val="24"/>
          <w:u w:val="none"/>
          <w:lang w:val="en-US"/>
        </w:rPr>
        <w:t xml:space="preserve"> </w:t>
      </w:r>
      <w:r w:rsidR="00F52947" w:rsidRPr="00D214AC">
        <w:rPr>
          <w:rFonts w:ascii="Times New Roman" w:hAnsi="Times New Roman"/>
          <w:szCs w:val="24"/>
          <w:u w:val="none"/>
          <w:lang w:val="en-US"/>
        </w:rPr>
        <w:t>GO</w:t>
      </w:r>
      <w:r w:rsidR="00262F8A" w:rsidRPr="00D214AC">
        <w:rPr>
          <w:rFonts w:ascii="Times New Roman" w:hAnsi="Times New Roman"/>
          <w:szCs w:val="24"/>
          <w:u w:val="none"/>
          <w:lang w:val="en-US"/>
        </w:rPr>
        <w:t>s</w:t>
      </w:r>
      <w:r w:rsidR="00AB06BE" w:rsidRPr="00D214AC">
        <w:rPr>
          <w:rFonts w:ascii="Times New Roman" w:hAnsi="Times New Roman"/>
          <w:szCs w:val="24"/>
          <w:u w:val="none"/>
          <w:lang w:val="en-US"/>
        </w:rPr>
        <w:t xml:space="preserve"> into </w:t>
      </w:r>
      <w:r w:rsidR="00F82F49" w:rsidRPr="00D214AC">
        <w:rPr>
          <w:rFonts w:ascii="Times New Roman" w:hAnsi="Times New Roman"/>
          <w:color w:val="272627"/>
          <w:szCs w:val="24"/>
          <w:u w:val="none"/>
        </w:rPr>
        <w:t>tetrafunctional epoxy resin tetraglycidyl-4,4’-diaminodiphenylmethane (TGDDM) cured with the aromatic diamine 4,4’-diaminodiphenylsulfone (DDS)</w:t>
      </w:r>
      <w:r w:rsidR="00262F8A" w:rsidRPr="00D214AC">
        <w:rPr>
          <w:rFonts w:ascii="Times New Roman" w:hAnsi="Times New Roman"/>
          <w:color w:val="272627"/>
          <w:szCs w:val="24"/>
          <w:u w:val="none"/>
        </w:rPr>
        <w:t xml:space="preserve"> and</w:t>
      </w:r>
      <w:r w:rsidR="00AB06BE" w:rsidRPr="00D214AC">
        <w:rPr>
          <w:rFonts w:ascii="Times New Roman" w:hAnsi="Times New Roman"/>
          <w:color w:val="272627"/>
          <w:szCs w:val="24"/>
          <w:u w:val="none"/>
        </w:rPr>
        <w:t xml:space="preserve"> found </w:t>
      </w:r>
      <w:r w:rsidR="00262F8A" w:rsidRPr="00D214AC">
        <w:rPr>
          <w:rFonts w:ascii="Times New Roman" w:hAnsi="Times New Roman"/>
          <w:color w:val="272627"/>
          <w:szCs w:val="24"/>
          <w:u w:val="none"/>
        </w:rPr>
        <w:t xml:space="preserve">that </w:t>
      </w:r>
      <w:r w:rsidR="00AB06BE" w:rsidRPr="00D214AC">
        <w:rPr>
          <w:rFonts w:ascii="Times New Roman" w:hAnsi="Times New Roman"/>
          <w:color w:val="272627"/>
          <w:szCs w:val="24"/>
          <w:u w:val="none"/>
        </w:rPr>
        <w:t>GO increased the enthalp</w:t>
      </w:r>
      <w:r w:rsidR="00E77508" w:rsidRPr="00D214AC">
        <w:rPr>
          <w:rFonts w:ascii="Times New Roman" w:hAnsi="Times New Roman"/>
          <w:color w:val="272627"/>
          <w:szCs w:val="24"/>
          <w:u w:val="none"/>
        </w:rPr>
        <w:t>y</w:t>
      </w:r>
      <w:r w:rsidR="00AB06BE" w:rsidRPr="00D214AC">
        <w:rPr>
          <w:rFonts w:ascii="Times New Roman" w:hAnsi="Times New Roman"/>
          <w:color w:val="272627"/>
          <w:szCs w:val="24"/>
          <w:u w:val="none"/>
        </w:rPr>
        <w:t xml:space="preserve"> of the cure reaction </w:t>
      </w:r>
      <w:r w:rsidR="00262F8A" w:rsidRPr="00D214AC">
        <w:rPr>
          <w:rFonts w:ascii="Times New Roman" w:hAnsi="Times New Roman"/>
          <w:color w:val="272627"/>
          <w:szCs w:val="24"/>
          <w:u w:val="none"/>
        </w:rPr>
        <w:t>and decreased</w:t>
      </w:r>
      <w:r w:rsidR="00AB06BE" w:rsidRPr="00D214AC">
        <w:rPr>
          <w:rFonts w:ascii="Times New Roman" w:hAnsi="Times New Roman"/>
          <w:color w:val="272627"/>
          <w:szCs w:val="24"/>
          <w:u w:val="none"/>
        </w:rPr>
        <w:t xml:space="preserve"> </w:t>
      </w:r>
      <w:r w:rsidR="00262F8A" w:rsidRPr="00D214AC">
        <w:rPr>
          <w:rFonts w:ascii="Times New Roman" w:hAnsi="Times New Roman"/>
          <w:color w:val="272627"/>
          <w:szCs w:val="24"/>
          <w:u w:val="none"/>
        </w:rPr>
        <w:t>t</w:t>
      </w:r>
      <w:r w:rsidR="00AB06BE" w:rsidRPr="00D214AC">
        <w:rPr>
          <w:rFonts w:ascii="Times New Roman" w:hAnsi="Times New Roman"/>
          <w:color w:val="272627"/>
          <w:szCs w:val="24"/>
          <w:u w:val="none"/>
        </w:rPr>
        <w:t>he activation energy</w:t>
      </w:r>
      <w:r w:rsidR="00777454" w:rsidRPr="00D214AC">
        <w:rPr>
          <w:rFonts w:ascii="Times New Roman" w:hAnsi="Times New Roman"/>
          <w:color w:val="272627"/>
          <w:szCs w:val="24"/>
          <w:u w:val="none"/>
        </w:rPr>
        <w:t xml:space="preserve"> </w:t>
      </w:r>
      <w:r w:rsidR="00777454" w:rsidRPr="00D214AC">
        <w:rPr>
          <w:rFonts w:ascii="Times New Roman" w:hAnsi="Times New Roman"/>
          <w:i/>
          <w:iCs/>
          <w:color w:val="272627"/>
          <w:szCs w:val="24"/>
          <w:u w:val="none"/>
        </w:rPr>
        <w:t>E</w:t>
      </w:r>
      <w:r w:rsidR="00777454" w:rsidRPr="00D214AC">
        <w:rPr>
          <w:rFonts w:ascii="Times New Roman" w:hAnsi="Times New Roman"/>
          <w:i/>
          <w:iCs/>
          <w:color w:val="272627"/>
          <w:szCs w:val="24"/>
          <w:u w:val="none"/>
          <w:vertAlign w:val="subscript"/>
        </w:rPr>
        <w:t>a</w:t>
      </w:r>
      <w:r w:rsidR="00AB06BE" w:rsidRPr="00D214AC">
        <w:rPr>
          <w:rFonts w:ascii="Times New Roman" w:hAnsi="Times New Roman"/>
          <w:color w:val="272627"/>
          <w:szCs w:val="24"/>
          <w:u w:val="none"/>
        </w:rPr>
        <w:t>.</w:t>
      </w:r>
      <w:r w:rsidR="00BA0DC9" w:rsidRPr="00D214AC">
        <w:rPr>
          <w:rFonts w:ascii="Times New Roman" w:hAnsi="Times New Roman"/>
          <w:color w:val="272627"/>
          <w:szCs w:val="24"/>
          <w:u w:val="none"/>
        </w:rPr>
        <w:t xml:space="preserve"> </w:t>
      </w:r>
      <w:r w:rsidR="00AB06BE" w:rsidRPr="00D214AC">
        <w:rPr>
          <w:rFonts w:ascii="Times New Roman" w:hAnsi="Times New Roman"/>
          <w:color w:val="272627"/>
          <w:szCs w:val="24"/>
          <w:u w:val="none"/>
        </w:rPr>
        <w:t>Wang et al.</w:t>
      </w:r>
      <w:r w:rsidR="00F47DCF" w:rsidRPr="00D214AC">
        <w:rPr>
          <w:rFonts w:ascii="Times New Roman" w:hAnsi="Times New Roman"/>
          <w:color w:val="272627"/>
          <w:szCs w:val="24"/>
          <w:u w:val="none"/>
        </w:rPr>
        <w:t xml:space="preserve"> observed a maximum reduction</w:t>
      </w:r>
      <w:r w:rsidR="00467A00" w:rsidRPr="00D214AC">
        <w:rPr>
          <w:rFonts w:ascii="Times New Roman" w:hAnsi="Times New Roman"/>
          <w:color w:val="272627"/>
          <w:szCs w:val="24"/>
          <w:u w:val="none"/>
        </w:rPr>
        <w:t xml:space="preserve"> of 28.8% </w:t>
      </w:r>
      <w:r w:rsidR="00F47DCF" w:rsidRPr="00D214AC">
        <w:rPr>
          <w:rFonts w:ascii="Times New Roman" w:hAnsi="Times New Roman"/>
          <w:color w:val="272627"/>
          <w:szCs w:val="24"/>
          <w:u w:val="none"/>
        </w:rPr>
        <w:t xml:space="preserve">in </w:t>
      </w:r>
      <w:proofErr w:type="spellStart"/>
      <w:r w:rsidR="00777454" w:rsidRPr="00D214AC">
        <w:rPr>
          <w:rFonts w:ascii="Times New Roman" w:hAnsi="Times New Roman"/>
          <w:i/>
          <w:iCs/>
          <w:color w:val="272627"/>
          <w:szCs w:val="24"/>
          <w:u w:val="none"/>
        </w:rPr>
        <w:t>E</w:t>
      </w:r>
      <w:r w:rsidR="00777454" w:rsidRPr="00D214AC">
        <w:rPr>
          <w:rFonts w:ascii="Times New Roman" w:hAnsi="Times New Roman"/>
          <w:i/>
          <w:iCs/>
          <w:color w:val="272627"/>
          <w:szCs w:val="24"/>
          <w:u w:val="none"/>
          <w:vertAlign w:val="subscript"/>
        </w:rPr>
        <w:t>a</w:t>
      </w:r>
      <w:proofErr w:type="spellEnd"/>
      <w:r w:rsidR="00F47DCF" w:rsidRPr="00D214AC">
        <w:rPr>
          <w:rFonts w:ascii="Times New Roman" w:hAnsi="Times New Roman"/>
          <w:color w:val="272627"/>
          <w:szCs w:val="24"/>
          <w:u w:val="none"/>
        </w:rPr>
        <w:t xml:space="preserve"> </w:t>
      </w:r>
      <w:r w:rsidR="00467A00" w:rsidRPr="00D214AC">
        <w:rPr>
          <w:rFonts w:ascii="Times New Roman" w:hAnsi="Times New Roman"/>
          <w:color w:val="272627"/>
          <w:szCs w:val="24"/>
          <w:u w:val="none"/>
        </w:rPr>
        <w:t>in</w:t>
      </w:r>
      <w:r w:rsidR="00F47DCF" w:rsidRPr="00D214AC">
        <w:rPr>
          <w:rFonts w:ascii="Times New Roman" w:hAnsi="Times New Roman"/>
          <w:color w:val="272627"/>
          <w:szCs w:val="24"/>
          <w:u w:val="none"/>
        </w:rPr>
        <w:t xml:space="preserve"> the system </w:t>
      </w:r>
      <w:proofErr w:type="spellStart"/>
      <w:r w:rsidR="00F47DCF" w:rsidRPr="00D214AC">
        <w:rPr>
          <w:rFonts w:ascii="Times New Roman" w:hAnsi="Times New Roman"/>
          <w:color w:val="272627"/>
          <w:szCs w:val="24"/>
          <w:u w:val="none"/>
        </w:rPr>
        <w:t>diglycidyl</w:t>
      </w:r>
      <w:proofErr w:type="spellEnd"/>
      <w:r w:rsidR="00F47DCF" w:rsidRPr="00D214AC">
        <w:rPr>
          <w:rFonts w:ascii="Times New Roman" w:hAnsi="Times New Roman"/>
          <w:color w:val="272627"/>
          <w:szCs w:val="24"/>
          <w:u w:val="none"/>
        </w:rPr>
        <w:t xml:space="preserve"> ether of bisphenol-A (DGEBA)/</w:t>
      </w:r>
      <w:r w:rsidR="000A5F9C" w:rsidRPr="00D214AC">
        <w:rPr>
          <w:rFonts w:ascii="Times New Roman" w:hAnsi="Times New Roman"/>
          <w:color w:val="272627"/>
          <w:szCs w:val="24"/>
          <w:u w:val="none"/>
        </w:rPr>
        <w:t>DDS</w:t>
      </w:r>
      <w:r w:rsidR="006429C5" w:rsidRPr="00D214AC">
        <w:rPr>
          <w:rFonts w:ascii="Times New Roman" w:hAnsi="Times New Roman"/>
          <w:color w:val="272627"/>
          <w:szCs w:val="24"/>
          <w:u w:val="none"/>
        </w:rPr>
        <w:t xml:space="preserve"> </w:t>
      </w:r>
      <w:r w:rsidR="00F47DCF" w:rsidRPr="00D214AC">
        <w:rPr>
          <w:rFonts w:ascii="Times New Roman" w:hAnsi="Times New Roman"/>
          <w:color w:val="272627"/>
          <w:szCs w:val="24"/>
          <w:u w:val="none"/>
        </w:rPr>
        <w:t xml:space="preserve">with addition of GO. </w:t>
      </w:r>
      <w:r w:rsidR="00E77508" w:rsidRPr="00D214AC">
        <w:rPr>
          <w:rFonts w:ascii="Times New Roman" w:hAnsi="Times New Roman"/>
          <w:color w:val="272627"/>
          <w:szCs w:val="24"/>
          <w:u w:val="none"/>
        </w:rPr>
        <w:t>On the contrary, i</w:t>
      </w:r>
      <w:r w:rsidR="00777454" w:rsidRPr="00D214AC">
        <w:rPr>
          <w:rFonts w:ascii="Times New Roman" w:hAnsi="Times New Roman"/>
          <w:color w:val="272627"/>
          <w:szCs w:val="24"/>
          <w:u w:val="none"/>
        </w:rPr>
        <w:t xml:space="preserve">ncrease in </w:t>
      </w:r>
      <w:proofErr w:type="spellStart"/>
      <w:r w:rsidR="00777454" w:rsidRPr="00D214AC">
        <w:rPr>
          <w:rFonts w:ascii="Times New Roman" w:hAnsi="Times New Roman"/>
          <w:i/>
          <w:iCs/>
          <w:color w:val="272627"/>
          <w:szCs w:val="24"/>
          <w:u w:val="none"/>
        </w:rPr>
        <w:t>E</w:t>
      </w:r>
      <w:r w:rsidR="00777454" w:rsidRPr="00D214AC">
        <w:rPr>
          <w:rFonts w:ascii="Times New Roman" w:hAnsi="Times New Roman"/>
          <w:i/>
          <w:iCs/>
          <w:color w:val="272627"/>
          <w:szCs w:val="24"/>
          <w:u w:val="none"/>
          <w:vertAlign w:val="subscript"/>
        </w:rPr>
        <w:t>a</w:t>
      </w:r>
      <w:proofErr w:type="spellEnd"/>
      <w:r w:rsidR="00777454" w:rsidRPr="00D214AC">
        <w:rPr>
          <w:rFonts w:ascii="Times New Roman" w:hAnsi="Times New Roman"/>
          <w:i/>
          <w:iCs/>
          <w:color w:val="272627"/>
          <w:szCs w:val="24"/>
          <w:u w:val="none"/>
        </w:rPr>
        <w:t xml:space="preserve"> </w:t>
      </w:r>
      <w:r w:rsidR="00777454" w:rsidRPr="00D214AC">
        <w:rPr>
          <w:rFonts w:ascii="Times New Roman" w:hAnsi="Times New Roman"/>
          <w:color w:val="272627"/>
          <w:szCs w:val="24"/>
          <w:u w:val="none"/>
        </w:rPr>
        <w:t xml:space="preserve">was reported for GO/epoxy nanocomposites by </w:t>
      </w:r>
      <w:proofErr w:type="spellStart"/>
      <w:r w:rsidR="00777454" w:rsidRPr="00D214AC">
        <w:rPr>
          <w:rFonts w:ascii="Times New Roman" w:hAnsi="Times New Roman"/>
          <w:color w:val="272627"/>
          <w:szCs w:val="24"/>
          <w:u w:val="none"/>
        </w:rPr>
        <w:t>Jouyandeh</w:t>
      </w:r>
      <w:proofErr w:type="spellEnd"/>
      <w:r w:rsidR="00777454" w:rsidRPr="00D214AC">
        <w:rPr>
          <w:rFonts w:ascii="Times New Roman" w:hAnsi="Times New Roman"/>
          <w:color w:val="272627"/>
          <w:szCs w:val="24"/>
          <w:u w:val="none"/>
        </w:rPr>
        <w:t xml:space="preserve"> et al. </w:t>
      </w:r>
      <w:r w:rsidR="00777454" w:rsidRPr="00D214AC">
        <w:rPr>
          <w:rFonts w:ascii="Times New Roman" w:hAnsi="Times New Roman"/>
          <w:color w:val="272627"/>
          <w:szCs w:val="24"/>
          <w:u w:val="none"/>
        </w:rPr>
        <w:fldChar w:fldCharType="begin" w:fldLock="1"/>
      </w:r>
      <w:r w:rsidR="001307FD" w:rsidRPr="00D214AC">
        <w:rPr>
          <w:rFonts w:ascii="Times New Roman" w:hAnsi="Times New Roman"/>
          <w:color w:val="272627"/>
          <w:szCs w:val="24"/>
          <w:u w:val="none"/>
        </w:rPr>
        <w:instrText>ADDIN CSL_CITATION {"citationItems":[{"id":"ITEM-1","itemData":{"DOI":"10.1016/j.porgcoat.2019.105217","ISSN":"03009440","abstract":"Graphene oxide (GO) nanoflakes are reactive towards both epoxy resin and amine curing agent, but their inevitable agglomeration worsens resin/hardener/nanoflake interfacial interactions. In this work, starch was used to functionalize GO nanoflakes. Isoconversional cure kinetics of low concentration epoxy/GO and epoxy/starch-functionalized GO (GO-St) nanocomposites was then studied based on nonisothermal differential scanning calorimetry (DSC) analyses to evaluate the effect of starch-aided epoxy/amine/GO curing reactions. Qualitative analysis of epoxy network formation governed by GO and GO-St was done in terms of Cure Index, where Good and Excellent cure were interestingly observed as a result of starch functionalization. Quantitative cure analyses based on integral and differential isoconversional methods were also allowed for understanding conversion-dependent cure kinetics in terms of activation energy (Eα) alteration. The activation energy increased for neat epoxy system at later stage of curing reaction. However, an almost constant trend was seen for the activation energy of GO incorporated epoxy nanocomposites. Observation of a decline in Eα values for epoxy/GO-St system with respect to epoxy/GO was due to the autocatalytic curing reaction, which was attributed to facile epoxide ring opening by OH groups of starch. A good confidence was observed between calculated and observed calorimetric data.","author":[{"dropping-particle":"","family":"Jouyandeh","given":"Maryam","non-dropping-particle":"","parse-names":false,"suffix":""},{"dropping-particle":"","family":"Yarahmadi","given":"Elham","non-dropping-particle":"","parse-names":false,"suffix":""},{"dropping-particle":"","family":"Didehban","given":"Khadijeh","non-dropping-particle":"","parse-names":false,"suffix":""},{"dropping-particle":"","family":"Ghiyasi","given":"Samira","non-dropping-particle":"","parse-names":false,"suffix":""},{"dropping-particle":"","family":"Paran","given":"Seyed Mohammad Reza","non-dropping-particle":"","parse-names":false,"suffix":""},{"dropping-particle":"","family":"Puglia","given":"Debora","non-dropping-particle":"","parse-names":false,"suffix":""},{"dropping-particle":"","family":"Ali","given":"Jagar A.","non-dropping-particle":"","parse-names":false,"suffix":""},{"dropping-particle":"","family":"Jannesari","given":"Ali","non-dropping-particle":"","parse-names":false,"suffix":""},{"dropping-particle":"","family":"Saeb","given":"Mohammad Reza","non-dropping-particle":"","parse-names":false,"suffix":""},{"dropping-particle":"","family":"Ranjbar","given":"Zahra","non-dropping-particle":"","parse-names":false,"suffix":""},{"dropping-particle":"","family":"Ganjali","given":"Mohammad Reza","non-dropping-particle":"","parse-names":false,"suffix":""}],"container-title":"Progress in Organic Coatings","id":"ITEM-1","issued":{"date-parts":[["2019"]]},"title":"Cure kinetics of epoxy/graphene oxide (GO) nanocomposites: Effect of starch functionalization of GO nanosheets","type":"article-journal"},"uris":["http://www.mendeley.com/documents/?uuid=545faff5-dc20-4138-a0af-161601ab7ac6"]}],"mendeley":{"formattedCitation":"[37]","plainTextFormattedCitation":"[37]","previouslyFormattedCitation":"[37]"},"properties":{"noteIndex":0},"schema":"https://github.com/citation-style-language/schema/raw/master/csl-citation.json"}</w:instrText>
      </w:r>
      <w:r w:rsidR="00777454" w:rsidRPr="00D214AC">
        <w:rPr>
          <w:rFonts w:ascii="Times New Roman" w:hAnsi="Times New Roman"/>
          <w:color w:val="272627"/>
          <w:szCs w:val="24"/>
          <w:u w:val="none"/>
        </w:rPr>
        <w:fldChar w:fldCharType="separate"/>
      </w:r>
      <w:r w:rsidR="00852F81" w:rsidRPr="00D214AC">
        <w:rPr>
          <w:rFonts w:ascii="Times New Roman" w:hAnsi="Times New Roman"/>
          <w:noProof/>
          <w:color w:val="272627"/>
          <w:szCs w:val="24"/>
          <w:u w:val="none"/>
        </w:rPr>
        <w:t>[37]</w:t>
      </w:r>
      <w:r w:rsidR="00777454" w:rsidRPr="00D214AC">
        <w:rPr>
          <w:rFonts w:ascii="Times New Roman" w:hAnsi="Times New Roman"/>
          <w:color w:val="272627"/>
          <w:szCs w:val="24"/>
          <w:u w:val="none"/>
        </w:rPr>
        <w:fldChar w:fldCharType="end"/>
      </w:r>
      <w:r w:rsidR="00777454" w:rsidRPr="00D214AC">
        <w:rPr>
          <w:rFonts w:ascii="Times New Roman" w:hAnsi="Times New Roman"/>
          <w:color w:val="272627"/>
          <w:szCs w:val="24"/>
          <w:u w:val="none"/>
        </w:rPr>
        <w:t xml:space="preserve"> and</w:t>
      </w:r>
      <w:r w:rsidR="00BE3C0B" w:rsidRPr="00D214AC">
        <w:rPr>
          <w:rFonts w:ascii="Times New Roman" w:hAnsi="Times New Roman"/>
          <w:color w:val="272627"/>
          <w:szCs w:val="24"/>
          <w:u w:val="none"/>
        </w:rPr>
        <w:t xml:space="preserve"> Ryu et al. </w:t>
      </w:r>
      <w:r w:rsidR="00BE3C0B" w:rsidRPr="00D214AC">
        <w:rPr>
          <w:rFonts w:ascii="Times New Roman" w:hAnsi="Times New Roman"/>
          <w:color w:val="272627"/>
          <w:szCs w:val="24"/>
          <w:u w:val="none"/>
        </w:rPr>
        <w:fldChar w:fldCharType="begin" w:fldLock="1"/>
      </w:r>
      <w:r w:rsidR="001307FD" w:rsidRPr="00D214AC">
        <w:rPr>
          <w:rFonts w:ascii="Times New Roman" w:hAnsi="Times New Roman"/>
          <w:color w:val="272627"/>
          <w:szCs w:val="24"/>
          <w:u w:val="none"/>
        </w:rPr>
        <w:instrText>ADDIN CSL_CITATION {"citationItems":[{"id":"ITEM-1","itemData":{"DOI":"10.1016/j.eurpolymj.2013.12.014","ISSN":"00143057","abstract":"The curing kinetics of epoxy nanocomposites prepared by incorporating pristine graphene oxide (GO) and hexamethylene diamine functionalized graphene oxide (AGO) was studied using non-isothermal differential scanning calorimetry (DSC) experiments. Loading of AGO in epoxy matrix resulted in the decrease of peak exotherm temperature (TP) at all heating rates corroborating the enhanced curing reactions, when compared to the pristine GO filled epoxy system. The kinetic parameters of the curing processes of the neat, pristine and functionalized GO filled epoxy were determined using isoconversional methods viz. Kissinger and Friedman methods. In comparison to pristine GO filled epoxy system, epoxy nanocomposites loaded with AGO showed lower activation energy (Eα) over the range of conversion (α) revealing the enhanced curing reactions in these system. The predicted curves determined using the kinetic parameters fit well with the non-isothermal DSC thermograms revealing the proposed kinetic equation clearly explain the curing kinetics of the prepared epoxy nanocomposites. © 2013 Elsevier Ltd. All rights reserved.","author":[{"dropping-particle":"","family":"Ryu","given":"Sung Hun","non-dropping-particle":"","parse-names":false,"suffix":""},{"dropping-particle":"","family":"Sin","given":"J. H.","non-dropping-particle":"","parse-names":false,"suffix":""},{"dropping-particle":"","family":"Shanmugharaj","given":"A. M.","non-dropping-particle":"","parse-names":false,"suffix":""}],"container-title":"European Polymer Journal","id":"ITEM-1","issued":{"date-parts":[["2014"]]},"title":"Study on the effect of hexamethylene diamine functionalized graphene oxide on the curing kinetics of epoxy nanocomposites","type":"article-journal"},"uris":["http://www.mendeley.com/documents/?uuid=16b53ba2-0658-438a-8dac-869fc442b0c3"]}],"mendeley":{"formattedCitation":"[38]","plainTextFormattedCitation":"[38]","previouslyFormattedCitation":"[38]"},"properties":{"noteIndex":0},"schema":"https://github.com/citation-style-language/schema/raw/master/csl-citation.json"}</w:instrText>
      </w:r>
      <w:r w:rsidR="00BE3C0B" w:rsidRPr="00D214AC">
        <w:rPr>
          <w:rFonts w:ascii="Times New Roman" w:hAnsi="Times New Roman"/>
          <w:color w:val="272627"/>
          <w:szCs w:val="24"/>
          <w:u w:val="none"/>
        </w:rPr>
        <w:fldChar w:fldCharType="separate"/>
      </w:r>
      <w:r w:rsidR="00852F81" w:rsidRPr="00D214AC">
        <w:rPr>
          <w:rFonts w:ascii="Times New Roman" w:hAnsi="Times New Roman"/>
          <w:noProof/>
          <w:color w:val="272627"/>
          <w:szCs w:val="24"/>
          <w:u w:val="none"/>
        </w:rPr>
        <w:t>[38]</w:t>
      </w:r>
      <w:r w:rsidR="00BE3C0B" w:rsidRPr="00D214AC">
        <w:rPr>
          <w:rFonts w:ascii="Times New Roman" w:hAnsi="Times New Roman"/>
          <w:color w:val="272627"/>
          <w:szCs w:val="24"/>
          <w:u w:val="none"/>
        </w:rPr>
        <w:fldChar w:fldCharType="end"/>
      </w:r>
      <w:r w:rsidR="00BE3C0B" w:rsidRPr="00D214AC">
        <w:rPr>
          <w:rFonts w:ascii="Times New Roman" w:hAnsi="Times New Roman"/>
          <w:color w:val="272627"/>
          <w:szCs w:val="24"/>
          <w:u w:val="none"/>
        </w:rPr>
        <w:t xml:space="preserve"> </w:t>
      </w:r>
      <w:r w:rsidR="00777454" w:rsidRPr="00D214AC">
        <w:rPr>
          <w:rFonts w:ascii="Times New Roman" w:hAnsi="Times New Roman"/>
          <w:color w:val="272627"/>
          <w:szCs w:val="24"/>
          <w:u w:val="none"/>
        </w:rPr>
        <w:t xml:space="preserve"> </w:t>
      </w:r>
      <w:r w:rsidR="00BE3C0B" w:rsidRPr="00D214AC">
        <w:rPr>
          <w:rFonts w:ascii="Times New Roman" w:hAnsi="Times New Roman"/>
          <w:color w:val="272627"/>
          <w:szCs w:val="24"/>
          <w:u w:val="none"/>
        </w:rPr>
        <w:t xml:space="preserve">and </w:t>
      </w:r>
      <w:r w:rsidR="00777454" w:rsidRPr="00D214AC">
        <w:rPr>
          <w:rFonts w:ascii="Times New Roman" w:hAnsi="Times New Roman"/>
          <w:color w:val="272627"/>
          <w:szCs w:val="24"/>
          <w:u w:val="none"/>
        </w:rPr>
        <w:t xml:space="preserve">was attributed to viscosity increase </w:t>
      </w:r>
      <w:r w:rsidR="00BE3C0B" w:rsidRPr="00D214AC">
        <w:rPr>
          <w:rFonts w:ascii="Times New Roman" w:hAnsi="Times New Roman"/>
          <w:color w:val="272627"/>
          <w:szCs w:val="24"/>
          <w:u w:val="none"/>
        </w:rPr>
        <w:t xml:space="preserve">with the addition of the nanofiller </w:t>
      </w:r>
      <w:r w:rsidR="00777454" w:rsidRPr="00D214AC">
        <w:rPr>
          <w:rFonts w:ascii="Times New Roman" w:hAnsi="Times New Roman"/>
          <w:color w:val="272627"/>
          <w:szCs w:val="24"/>
          <w:u w:val="none"/>
        </w:rPr>
        <w:t>hinder</w:t>
      </w:r>
      <w:r w:rsidR="000A5F9C" w:rsidRPr="00D214AC">
        <w:rPr>
          <w:rFonts w:ascii="Times New Roman" w:hAnsi="Times New Roman"/>
          <w:color w:val="272627"/>
          <w:szCs w:val="24"/>
          <w:u w:val="none"/>
        </w:rPr>
        <w:t>ing</w:t>
      </w:r>
      <w:r w:rsidR="00777454" w:rsidRPr="00D214AC">
        <w:rPr>
          <w:rFonts w:ascii="Times New Roman" w:hAnsi="Times New Roman"/>
          <w:color w:val="272627"/>
          <w:szCs w:val="24"/>
          <w:u w:val="none"/>
        </w:rPr>
        <w:t xml:space="preserve"> the chemical reactions.</w:t>
      </w:r>
      <w:r w:rsidR="00BE3C0B" w:rsidRPr="00D214AC">
        <w:rPr>
          <w:rFonts w:ascii="Times New Roman" w:hAnsi="Times New Roman"/>
          <w:color w:val="272627"/>
          <w:szCs w:val="24"/>
          <w:u w:val="none"/>
        </w:rPr>
        <w:t xml:space="preserve"> </w:t>
      </w:r>
      <w:r w:rsidR="008B4F68" w:rsidRPr="00D214AC">
        <w:rPr>
          <w:rFonts w:ascii="Times New Roman" w:hAnsi="Times New Roman"/>
          <w:color w:val="272627"/>
          <w:szCs w:val="24"/>
          <w:u w:val="none"/>
        </w:rPr>
        <w:t xml:space="preserve">The disparity in results suggests that nanocomposites are sensitive to the detailed chemistry of the epoxy resin system as well as the functional groups on the surface of the graphene </w:t>
      </w:r>
      <w:r w:rsidR="008B4F68" w:rsidRPr="00D214AC">
        <w:rPr>
          <w:rFonts w:ascii="Times New Roman" w:hAnsi="Times New Roman"/>
          <w:color w:val="272627"/>
          <w:szCs w:val="24"/>
          <w:u w:val="none"/>
        </w:rPr>
        <w:fldChar w:fldCharType="begin" w:fldLock="1"/>
      </w:r>
      <w:r w:rsidR="001307FD" w:rsidRPr="00D214AC">
        <w:rPr>
          <w:rFonts w:ascii="Times New Roman" w:hAnsi="Times New Roman"/>
          <w:color w:val="272627"/>
          <w:szCs w:val="24"/>
          <w:u w:val="none"/>
        </w:rPr>
        <w:instrText>ADDIN CSL_CITATION {"citationItems":[{"id":"ITEM-1","itemData":{"DOI":"10.1016/j.polymer.2015.06.054","ISSN":"00323861","abstract":"Abstract The influence of graphene oxide (GO) and its surface oxidized debris (OD) on the cure chemistry of an amine cured epoxy resin has been investigated by Fourier Transform Infrared Emission Spectroscopy (FT-IES) and Differential Scanning Calorimetry (DSC). Spectral analysis of IR radiation emitted at the cure temperature from thin films of diglycidyl ether of bisphenol A epoxy resin (DGEBA) and 4,4'-diaminodiphenylmethane (DDM) curing agent with and without GO allowed the cure kinetics of the interphase between the bulk resin and GO to be monitored in real time, by measuring both the consumption of primary (1°) amine and epoxy groups, formation of ether groups as well as computing the profiles for formation of secondary (2°) and tertiary (3°) amines. OD was isolated from as-produced GO (aGO) by a simple autoclave method to give OD-free autoclaved GO (acGO). It has been found that the presence of OD on the GO prevents active sites on GO surfaces fully catalysing and participating in the reaction of DGEBA with DDM, which results in slower reaction and a lower crosslink density of the three-dimensional networks in the aGO-resin interphase compared to the acGO-resin interphase. We also determined that OD itself promoted DGEBA homopolymerization. A DSC study further confirmed that the aGO nanocomposite exhibited lower Tg while acGO nanocomposite showed higher Tg compared to neat resin because of the difference in crosslink densities of the matrix around the different GOs.","author":[{"dropping-particle":"","family":"Galpaya","given":"Dilini G.D.","non-dropping-particle":"","parse-names":false,"suffix":""},{"dropping-particle":"","family":"Fernando","given":"Joseph F.S.","non-dropping-particle":"","parse-names":false,"suffix":""},{"dropping-particle":"","family":"Rintoul","given":"Llew","non-dropping-particle":"","parse-names":false,"suffix":""},{"dropping-particle":"","family":"Motta","given":"Nunzio","non-dropping-particle":"","parse-names":false,"suffix":""},{"dropping-particle":"","family":"Waclawik","given":"Eric R.","non-dropping-particle":"","parse-names":false,"suffix":""},{"dropping-particle":"","family":"Yan","given":"Cheng","non-dropping-particle":"","parse-names":false,"suffix":""},{"dropping-particle":"","family":"George","given":"Graeme A.","non-dropping-particle":"","parse-names":false,"suffix":""}],"container-title":"Polymer","id":"ITEM-1","issued":{"date-parts":[["2015"]]},"title":"The effect of graphene oxide and its oxidized debris on the cure chemistry and interphase structure of epoxy nanocomposites","type":"article-journal"},"uris":["http://www.mendeley.com/documents/?uuid=2e3457b1-3791-49fd-a047-57cb01534181"]}],"mendeley":{"formattedCitation":"[32]","plainTextFormattedCitation":"[32]","previouslyFormattedCitation":"[32]"},"properties":{"noteIndex":0},"schema":"https://github.com/citation-style-language/schema/raw/master/csl-citation.json"}</w:instrText>
      </w:r>
      <w:r w:rsidR="008B4F68" w:rsidRPr="00D214AC">
        <w:rPr>
          <w:rFonts w:ascii="Times New Roman" w:hAnsi="Times New Roman"/>
          <w:color w:val="272627"/>
          <w:szCs w:val="24"/>
          <w:u w:val="none"/>
        </w:rPr>
        <w:fldChar w:fldCharType="separate"/>
      </w:r>
      <w:r w:rsidR="00852F81" w:rsidRPr="00D214AC">
        <w:rPr>
          <w:rFonts w:ascii="Times New Roman" w:hAnsi="Times New Roman"/>
          <w:noProof/>
          <w:color w:val="272627"/>
          <w:szCs w:val="24"/>
          <w:u w:val="none"/>
        </w:rPr>
        <w:t>[32]</w:t>
      </w:r>
      <w:r w:rsidR="008B4F68" w:rsidRPr="00D214AC">
        <w:rPr>
          <w:rFonts w:ascii="Times New Roman" w:hAnsi="Times New Roman"/>
          <w:color w:val="272627"/>
          <w:szCs w:val="24"/>
          <w:u w:val="none"/>
        </w:rPr>
        <w:fldChar w:fldCharType="end"/>
      </w:r>
      <w:r w:rsidR="008B4F68" w:rsidRPr="00D214AC">
        <w:rPr>
          <w:rFonts w:ascii="Times New Roman" w:hAnsi="Times New Roman"/>
          <w:color w:val="272627"/>
          <w:szCs w:val="24"/>
          <w:u w:val="none"/>
        </w:rPr>
        <w:t xml:space="preserve">. </w:t>
      </w:r>
      <w:r w:rsidR="00014953" w:rsidRPr="00D214AC">
        <w:rPr>
          <w:rFonts w:ascii="Times New Roman" w:hAnsi="Times New Roman"/>
          <w:color w:val="272627"/>
          <w:szCs w:val="24"/>
          <w:u w:val="none"/>
        </w:rPr>
        <w:t>Despite the improved compatibility of GO with polymer matrices,</w:t>
      </w:r>
      <w:r w:rsidR="00570B39" w:rsidRPr="00D214AC">
        <w:rPr>
          <w:rFonts w:ascii="Times New Roman" w:hAnsi="Times New Roman"/>
          <w:color w:val="272627"/>
          <w:szCs w:val="24"/>
          <w:u w:val="none"/>
        </w:rPr>
        <w:t xml:space="preserve"> </w:t>
      </w:r>
      <w:bookmarkStart w:id="3" w:name="_Hlk39216004"/>
      <w:r w:rsidR="00570B39" w:rsidRPr="00D214AC">
        <w:rPr>
          <w:rFonts w:ascii="Times New Roman" w:hAnsi="Times New Roman"/>
          <w:color w:val="272627"/>
          <w:szCs w:val="24"/>
          <w:u w:val="none"/>
        </w:rPr>
        <w:t>the preparation of GO requires extensive use of solvents and</w:t>
      </w:r>
      <w:r w:rsidR="00014953" w:rsidRPr="00D214AC">
        <w:rPr>
          <w:rFonts w:ascii="Times New Roman" w:hAnsi="Times New Roman"/>
          <w:color w:val="272627"/>
          <w:szCs w:val="24"/>
          <w:u w:val="none"/>
        </w:rPr>
        <w:t xml:space="preserve"> its properties are inferior </w:t>
      </w:r>
      <w:proofErr w:type="gramStart"/>
      <w:r w:rsidR="00014953" w:rsidRPr="00D214AC">
        <w:rPr>
          <w:rFonts w:ascii="Times New Roman" w:hAnsi="Times New Roman"/>
          <w:color w:val="272627"/>
          <w:szCs w:val="24"/>
          <w:u w:val="none"/>
        </w:rPr>
        <w:t>over</w:t>
      </w:r>
      <w:proofErr w:type="gramEnd"/>
      <w:r w:rsidR="00014953" w:rsidRPr="00D214AC">
        <w:rPr>
          <w:rFonts w:ascii="Times New Roman" w:hAnsi="Times New Roman"/>
          <w:color w:val="272627"/>
          <w:szCs w:val="24"/>
          <w:u w:val="none"/>
        </w:rPr>
        <w:t xml:space="preserve"> graphene.</w:t>
      </w:r>
      <w:r w:rsidR="00570B39" w:rsidRPr="00D214AC">
        <w:rPr>
          <w:rFonts w:ascii="Times New Roman" w:hAnsi="Times New Roman"/>
          <w:color w:val="272627"/>
          <w:szCs w:val="24"/>
          <w:u w:val="none"/>
        </w:rPr>
        <w:t xml:space="preserve"> Hence, new approaches that use unaltered graphite would have major advantages in terms of properties, cost, and environmental impact </w:t>
      </w:r>
      <w:bookmarkEnd w:id="3"/>
      <w:r w:rsidR="00570B39" w:rsidRPr="00D214AC">
        <w:rPr>
          <w:rFonts w:ascii="Times New Roman" w:hAnsi="Times New Roman"/>
          <w:color w:val="272627"/>
          <w:szCs w:val="24"/>
          <w:u w:val="none"/>
        </w:rPr>
        <w:fldChar w:fldCharType="begin" w:fldLock="1"/>
      </w:r>
      <w:r w:rsidR="001307FD" w:rsidRPr="00D214AC">
        <w:rPr>
          <w:rFonts w:ascii="Times New Roman" w:hAnsi="Times New Roman"/>
          <w:color w:val="272627"/>
          <w:szCs w:val="24"/>
          <w:u w:val="none"/>
        </w:rPr>
        <w:instrText xml:space="preserve">ADDIN CSL_CITATION {"citationItems":[{"id":"ITEM-1","itemData":{"DOI":"10.1021/ma5024236","ISSN":"15205835","abstract":"The unique electrical, thermal, and mechanical properties of graphene make it a perfect candidate for applications in graphene/graphite based polymer composites, yet challenges due to the lack of solubility of pristine graphene/graphite in water and common organic solvents have limited its practical utilization. Here we report a scalable and environmentally friendly technique to form water-in-oil type emulsions stabilized by overlapping pristine graphene sheets, enabling the synthesis of open cell foams containing a continuous graphitic network. Our approach utilizes the insolubility of graphene/graphite in both water and organic solvents and so does not require oxidation, reduction, surfactants, high boiling solvents, chemical functionalization, or the input of large amounts of mechanical energy or heat. At the heart of our technique is the strong attraction of graphene to high-energy oil and water interfaces. This allows for the creation of stable water-in-oil emulsions with controlled droplet size and overlapping graphene sheets playing the role of surfactant by covering the droplet surface and stabilizing the interfaces with a thin graphitic skin. These emulsions are used as templates for the synthesis of open cell foams with densities below 0.35 g/cm3 that exhibit remarkable mechanical and electrical properties including compressive moduli up to </w:instrText>
      </w:r>
      <w:r w:rsidR="001307FD" w:rsidRPr="00D214AC">
        <w:rPr>
          <w:rFonts w:ascii="Cambria Math" w:hAnsi="Cambria Math" w:cs="Cambria Math"/>
          <w:color w:val="272627"/>
          <w:szCs w:val="24"/>
          <w:u w:val="none"/>
        </w:rPr>
        <w:instrText>∼</w:instrText>
      </w:r>
      <w:r w:rsidR="001307FD" w:rsidRPr="00D214AC">
        <w:rPr>
          <w:rFonts w:ascii="Times New Roman" w:hAnsi="Times New Roman"/>
          <w:color w:val="272627"/>
          <w:szCs w:val="24"/>
          <w:u w:val="none"/>
        </w:rPr>
        <w:instrText>100 MPa, compressive strengths of over 8.3 MPa (1200 psi), and bulk conductivities approaching 7 S/m.","author":[{"dropping-particle":"","family":"Woltornist","given":"Steven J.","non-dropping-particle":"","parse-names":false,"suffix":""},{"dropping-particle":"","family":"Carrillo","given":"Jan Michael Y.","non-dropping-particle":"","parse-names":false,"suffix":""},{"dropping-particle":"","family":"Xu","given":"Thomas O.","non-dropping-particle":"","parse-names":false,"suffix":""},{"dropping-particle":"V.","family":"Dobrynin","given":"Andrey","non-dropping-particle":"","parse-names":false,"suffix":""},{"dropping-particle":"","family":"Adamson","given":"Douglas H.","non-dropping-particle":"","parse-names":false,"suffix":""}],"container-title":"Macromolecules","id":"ITEM-1","issued":{"date-parts":[["2015"]]},"title":"Polymer/pristine graphene based composites: From emulsions to strong, electrically conducting foams","type":"article-journal"},"uris":["http://www.mendeley.com/documents/?uuid=1cc3fa3e-2765-446c-8392-c10d1c51c637"]}],"mendeley":{"formattedCitation":"[39]","plainTextFormattedCitation":"[39]","previouslyFormattedCitation":"[39]"},"properties":{"noteIndex":0},"schema":"https://github.com/citation-style-language/schema/raw/master/csl-citation.json"}</w:instrText>
      </w:r>
      <w:r w:rsidR="00570B39" w:rsidRPr="00D214AC">
        <w:rPr>
          <w:rFonts w:ascii="Times New Roman" w:hAnsi="Times New Roman"/>
          <w:color w:val="272627"/>
          <w:szCs w:val="24"/>
          <w:u w:val="none"/>
        </w:rPr>
        <w:fldChar w:fldCharType="separate"/>
      </w:r>
      <w:r w:rsidR="00852F81" w:rsidRPr="00D214AC">
        <w:rPr>
          <w:rFonts w:ascii="Times New Roman" w:hAnsi="Times New Roman"/>
          <w:noProof/>
          <w:color w:val="272627"/>
          <w:szCs w:val="24"/>
          <w:u w:val="none"/>
        </w:rPr>
        <w:t>[39]</w:t>
      </w:r>
      <w:r w:rsidR="00570B39" w:rsidRPr="00D214AC">
        <w:rPr>
          <w:rFonts w:ascii="Times New Roman" w:hAnsi="Times New Roman"/>
          <w:color w:val="272627"/>
          <w:szCs w:val="24"/>
          <w:u w:val="none"/>
        </w:rPr>
        <w:fldChar w:fldCharType="end"/>
      </w:r>
      <w:r w:rsidR="00570B39" w:rsidRPr="00D214AC">
        <w:rPr>
          <w:rFonts w:ascii="Times New Roman" w:hAnsi="Times New Roman"/>
          <w:color w:val="272627"/>
          <w:szCs w:val="24"/>
          <w:u w:val="none"/>
        </w:rPr>
        <w:t>.</w:t>
      </w:r>
      <w:r w:rsidR="00115789" w:rsidRPr="00D214AC">
        <w:rPr>
          <w:rFonts w:ascii="Times New Roman" w:hAnsi="Times New Roman"/>
          <w:color w:val="272627"/>
          <w:szCs w:val="24"/>
          <w:u w:val="none"/>
        </w:rPr>
        <w:t xml:space="preserve"> </w:t>
      </w:r>
    </w:p>
    <w:p w14:paraId="1E976A99" w14:textId="619F6A7D" w:rsidR="00CF0A30" w:rsidRPr="00D214AC" w:rsidRDefault="002644C0" w:rsidP="007F2623">
      <w:pPr>
        <w:pStyle w:val="BodyText"/>
        <w:spacing w:before="191" w:line="480" w:lineRule="auto"/>
        <w:ind w:right="4"/>
        <w:jc w:val="both"/>
        <w:rPr>
          <w:rFonts w:ascii="Times New Roman" w:hAnsi="Times New Roman"/>
          <w:szCs w:val="24"/>
          <w:u w:val="none"/>
        </w:rPr>
      </w:pPr>
      <w:r w:rsidRPr="00D214AC">
        <w:rPr>
          <w:rFonts w:ascii="Times New Roman" w:hAnsi="Times New Roman"/>
          <w:szCs w:val="24"/>
          <w:u w:val="none"/>
        </w:rPr>
        <w:lastRenderedPageBreak/>
        <w:t>In the present work, new graphene/epoxy polymer nanocomposites w</w:t>
      </w:r>
      <w:r w:rsidR="0068734A" w:rsidRPr="00D214AC">
        <w:rPr>
          <w:rFonts w:ascii="Times New Roman" w:hAnsi="Times New Roman"/>
          <w:szCs w:val="24"/>
          <w:u w:val="none"/>
        </w:rPr>
        <w:t>ere</w:t>
      </w:r>
      <w:r w:rsidRPr="00D214AC">
        <w:rPr>
          <w:rFonts w:ascii="Times New Roman" w:hAnsi="Times New Roman"/>
          <w:szCs w:val="24"/>
          <w:u w:val="none"/>
        </w:rPr>
        <w:t xml:space="preserve"> prepared using graphene nanoplatelets (GNPs) and the system epoxy resin </w:t>
      </w:r>
      <w:proofErr w:type="spellStart"/>
      <w:r w:rsidRPr="00D214AC">
        <w:rPr>
          <w:rFonts w:ascii="Times New Roman" w:hAnsi="Times New Roman"/>
          <w:szCs w:val="24"/>
          <w:u w:val="none"/>
        </w:rPr>
        <w:t>Epilok</w:t>
      </w:r>
      <w:proofErr w:type="spellEnd"/>
      <w:r w:rsidRPr="00D214AC">
        <w:rPr>
          <w:rFonts w:ascii="Times New Roman" w:hAnsi="Times New Roman"/>
          <w:szCs w:val="24"/>
          <w:u w:val="none"/>
        </w:rPr>
        <w:t xml:space="preserve"> 60-566/</w:t>
      </w:r>
      <w:proofErr w:type="spellStart"/>
      <w:r w:rsidR="003D3163" w:rsidRPr="00D214AC">
        <w:rPr>
          <w:rFonts w:ascii="Times New Roman" w:hAnsi="Times New Roman"/>
          <w:szCs w:val="24"/>
          <w:u w:val="none"/>
        </w:rPr>
        <w:t>C</w:t>
      </w:r>
      <w:r w:rsidRPr="00D214AC">
        <w:rPr>
          <w:rFonts w:ascii="Times New Roman" w:hAnsi="Times New Roman"/>
          <w:szCs w:val="24"/>
          <w:u w:val="none"/>
        </w:rPr>
        <w:t>uramine</w:t>
      </w:r>
      <w:proofErr w:type="spellEnd"/>
      <w:r w:rsidRPr="00D214AC">
        <w:rPr>
          <w:rFonts w:ascii="Times New Roman" w:hAnsi="Times New Roman"/>
          <w:szCs w:val="24"/>
          <w:u w:val="none"/>
        </w:rPr>
        <w:t xml:space="preserve"> 32-494. </w:t>
      </w:r>
      <w:r w:rsidR="00210B88" w:rsidRPr="00D214AC">
        <w:rPr>
          <w:rFonts w:ascii="Times New Roman" w:hAnsi="Times New Roman"/>
          <w:szCs w:val="24"/>
          <w:u w:val="none"/>
        </w:rPr>
        <w:t xml:space="preserve">The GNPs contained a non-ionic surfactant that aided dispersion in the low viscosity liquid </w:t>
      </w:r>
      <w:proofErr w:type="spellStart"/>
      <w:r w:rsidR="003D3163" w:rsidRPr="00D214AC">
        <w:rPr>
          <w:rFonts w:ascii="Times New Roman" w:hAnsi="Times New Roman"/>
          <w:szCs w:val="24"/>
          <w:u w:val="none"/>
        </w:rPr>
        <w:t>C</w:t>
      </w:r>
      <w:r w:rsidR="00210B88" w:rsidRPr="00D214AC">
        <w:rPr>
          <w:rFonts w:ascii="Times New Roman" w:hAnsi="Times New Roman"/>
          <w:szCs w:val="24"/>
          <w:u w:val="none"/>
        </w:rPr>
        <w:t>uramine</w:t>
      </w:r>
      <w:proofErr w:type="spellEnd"/>
      <w:r w:rsidR="00210B88" w:rsidRPr="00D214AC">
        <w:rPr>
          <w:rFonts w:ascii="Times New Roman" w:hAnsi="Times New Roman"/>
          <w:szCs w:val="24"/>
          <w:u w:val="none"/>
        </w:rPr>
        <w:t xml:space="preserve"> without the use of solvents. </w:t>
      </w:r>
      <w:r w:rsidRPr="00D214AC">
        <w:rPr>
          <w:rFonts w:ascii="Times New Roman" w:hAnsi="Times New Roman"/>
          <w:szCs w:val="24"/>
          <w:u w:val="none"/>
        </w:rPr>
        <w:t>T</w:t>
      </w:r>
      <w:r w:rsidR="00CF0A30" w:rsidRPr="00D214AC">
        <w:rPr>
          <w:rFonts w:ascii="Times New Roman" w:hAnsi="Times New Roman"/>
          <w:szCs w:val="24"/>
          <w:u w:val="none"/>
        </w:rPr>
        <w:t>he cure kinetics of the neat epoxy/</w:t>
      </w:r>
      <w:proofErr w:type="spellStart"/>
      <w:r w:rsidR="003D3163" w:rsidRPr="00D214AC">
        <w:rPr>
          <w:rFonts w:ascii="Times New Roman" w:hAnsi="Times New Roman"/>
          <w:szCs w:val="24"/>
          <w:u w:val="none"/>
        </w:rPr>
        <w:t>C</w:t>
      </w:r>
      <w:r w:rsidR="00CF0A30" w:rsidRPr="00D214AC">
        <w:rPr>
          <w:rFonts w:ascii="Times New Roman" w:hAnsi="Times New Roman"/>
          <w:szCs w:val="24"/>
          <w:u w:val="none"/>
        </w:rPr>
        <w:t>uramine</w:t>
      </w:r>
      <w:proofErr w:type="spellEnd"/>
      <w:r w:rsidR="00CF0A30" w:rsidRPr="00D214AC">
        <w:rPr>
          <w:rFonts w:ascii="Times New Roman" w:hAnsi="Times New Roman"/>
          <w:szCs w:val="24"/>
          <w:u w:val="none"/>
        </w:rPr>
        <w:t xml:space="preserve"> system (100/30 w/w=stoichiometric ratio) and the GNPs/epoxy/</w:t>
      </w:r>
      <w:proofErr w:type="spellStart"/>
      <w:r w:rsidR="003D3163" w:rsidRPr="00D214AC">
        <w:rPr>
          <w:rFonts w:ascii="Times New Roman" w:hAnsi="Times New Roman"/>
          <w:szCs w:val="24"/>
          <w:u w:val="none"/>
        </w:rPr>
        <w:t>C</w:t>
      </w:r>
      <w:r w:rsidR="00CF0A30" w:rsidRPr="00D214AC">
        <w:rPr>
          <w:rFonts w:ascii="Times New Roman" w:hAnsi="Times New Roman"/>
          <w:szCs w:val="24"/>
          <w:u w:val="none"/>
        </w:rPr>
        <w:t>uramine</w:t>
      </w:r>
      <w:proofErr w:type="spellEnd"/>
      <w:r w:rsidR="00CF0A30" w:rsidRPr="00D214AC">
        <w:rPr>
          <w:rFonts w:ascii="Times New Roman" w:hAnsi="Times New Roman"/>
          <w:szCs w:val="24"/>
          <w:u w:val="none"/>
        </w:rPr>
        <w:t xml:space="preserve"> system (0.5 or 1.5</w:t>
      </w:r>
      <w:r w:rsidR="000A5F9C" w:rsidRPr="00D214AC">
        <w:rPr>
          <w:rFonts w:ascii="Times New Roman" w:hAnsi="Times New Roman"/>
          <w:szCs w:val="24"/>
          <w:u w:val="none"/>
        </w:rPr>
        <w:t>%</w:t>
      </w:r>
      <w:r w:rsidR="00CF0A30" w:rsidRPr="00D214AC">
        <w:rPr>
          <w:rFonts w:ascii="Times New Roman" w:hAnsi="Times New Roman"/>
          <w:szCs w:val="24"/>
          <w:u w:val="none"/>
        </w:rPr>
        <w:t>wt of GNPs) w</w:t>
      </w:r>
      <w:r w:rsidR="00BA0DC9" w:rsidRPr="00D214AC">
        <w:rPr>
          <w:rFonts w:ascii="Times New Roman" w:hAnsi="Times New Roman"/>
          <w:szCs w:val="24"/>
          <w:u w:val="none"/>
        </w:rPr>
        <w:t>ere</w:t>
      </w:r>
      <w:r w:rsidR="00CF0A30" w:rsidRPr="00D214AC">
        <w:rPr>
          <w:rFonts w:ascii="Times New Roman" w:hAnsi="Times New Roman"/>
          <w:szCs w:val="24"/>
          <w:u w:val="none"/>
        </w:rPr>
        <w:t xml:space="preserve"> studied by Differential Scanning Calorimetry (DSC) under non-isothermal conditions at </w:t>
      </w:r>
      <w:r w:rsidR="00F41E22" w:rsidRPr="00D214AC">
        <w:rPr>
          <w:rFonts w:ascii="Times New Roman" w:hAnsi="Times New Roman"/>
          <w:szCs w:val="24"/>
          <w:u w:val="none"/>
        </w:rPr>
        <w:t>different</w:t>
      </w:r>
      <w:r w:rsidR="00CF0A30" w:rsidRPr="00D214AC">
        <w:rPr>
          <w:rFonts w:ascii="Times New Roman" w:hAnsi="Times New Roman"/>
          <w:szCs w:val="24"/>
          <w:u w:val="none"/>
        </w:rPr>
        <w:t xml:space="preserve"> heating rates</w:t>
      </w:r>
      <w:r w:rsidR="00F41E22" w:rsidRPr="00D214AC">
        <w:rPr>
          <w:rFonts w:ascii="Times New Roman" w:hAnsi="Times New Roman"/>
          <w:szCs w:val="24"/>
          <w:u w:val="none"/>
        </w:rPr>
        <w:t xml:space="preserve"> (2, 5, 10 and 20℃/min)</w:t>
      </w:r>
      <w:r w:rsidR="00CF0A30" w:rsidRPr="00D214AC">
        <w:rPr>
          <w:rFonts w:ascii="Times New Roman" w:hAnsi="Times New Roman"/>
          <w:szCs w:val="24"/>
          <w:u w:val="none"/>
        </w:rPr>
        <w:t xml:space="preserve"> and under isothermal conditions</w:t>
      </w:r>
      <w:r w:rsidR="00F41E22" w:rsidRPr="00D214AC">
        <w:rPr>
          <w:rFonts w:ascii="Times New Roman" w:hAnsi="Times New Roman"/>
          <w:szCs w:val="24"/>
          <w:u w:val="none"/>
        </w:rPr>
        <w:t xml:space="preserve"> (50, 70 and 90℃)</w:t>
      </w:r>
      <w:r w:rsidR="00CF0A30" w:rsidRPr="00D214AC">
        <w:rPr>
          <w:rFonts w:ascii="Times New Roman" w:hAnsi="Times New Roman"/>
          <w:szCs w:val="24"/>
          <w:u w:val="none"/>
        </w:rPr>
        <w:t>.</w:t>
      </w:r>
      <w:r w:rsidR="00456A42" w:rsidRPr="00D214AC">
        <w:rPr>
          <w:rFonts w:ascii="Times New Roman" w:hAnsi="Times New Roman"/>
          <w:szCs w:val="24"/>
          <w:u w:val="none"/>
        </w:rPr>
        <w:t xml:space="preserve"> </w:t>
      </w:r>
      <w:r w:rsidR="004B32DB" w:rsidRPr="00D214AC">
        <w:rPr>
          <w:rFonts w:ascii="Times New Roman" w:hAnsi="Times New Roman"/>
          <w:szCs w:val="24"/>
          <w:u w:val="none"/>
        </w:rPr>
        <w:t>T</w:t>
      </w:r>
      <w:r w:rsidR="004236A1" w:rsidRPr="00D214AC">
        <w:rPr>
          <w:rFonts w:ascii="Times New Roman" w:hAnsi="Times New Roman"/>
          <w:szCs w:val="24"/>
          <w:u w:val="none"/>
        </w:rPr>
        <w:t>he thermal stability of the prepared samples was studied by Thermogravimetric Analysis (TGA)</w:t>
      </w:r>
      <w:r w:rsidR="00BA0DC9" w:rsidRPr="00D214AC">
        <w:rPr>
          <w:rFonts w:ascii="Times New Roman" w:hAnsi="Times New Roman"/>
          <w:szCs w:val="24"/>
          <w:u w:val="none"/>
        </w:rPr>
        <w:t xml:space="preserve"> </w:t>
      </w:r>
      <w:r w:rsidR="004236A1" w:rsidRPr="00D214AC">
        <w:rPr>
          <w:rFonts w:ascii="Times New Roman" w:hAnsi="Times New Roman"/>
          <w:szCs w:val="24"/>
          <w:u w:val="none"/>
        </w:rPr>
        <w:t xml:space="preserve">and </w:t>
      </w:r>
      <w:r w:rsidR="0022122B" w:rsidRPr="00D214AC">
        <w:rPr>
          <w:rFonts w:ascii="Times New Roman" w:hAnsi="Times New Roman"/>
          <w:szCs w:val="24"/>
          <w:u w:val="none"/>
        </w:rPr>
        <w:t>the</w:t>
      </w:r>
      <w:r w:rsidR="00683D94" w:rsidRPr="00D214AC">
        <w:rPr>
          <w:rFonts w:ascii="Times New Roman" w:hAnsi="Times New Roman"/>
          <w:szCs w:val="24"/>
          <w:u w:val="none"/>
        </w:rPr>
        <w:t xml:space="preserve"> Young’s Modulus (</w:t>
      </w:r>
      <w:r w:rsidR="00683D94" w:rsidRPr="00D214AC">
        <w:rPr>
          <w:rFonts w:ascii="Times New Roman" w:hAnsi="Times New Roman"/>
          <w:i/>
          <w:iCs/>
          <w:szCs w:val="24"/>
          <w:u w:val="none"/>
        </w:rPr>
        <w:t>E</w:t>
      </w:r>
      <w:r w:rsidR="00683D94" w:rsidRPr="00D214AC">
        <w:rPr>
          <w:rFonts w:ascii="Times New Roman" w:hAnsi="Times New Roman"/>
          <w:szCs w:val="24"/>
          <w:u w:val="none"/>
        </w:rPr>
        <w:t>), Ultimate</w:t>
      </w:r>
      <w:r w:rsidR="0022122B" w:rsidRPr="00D214AC">
        <w:rPr>
          <w:rFonts w:ascii="Times New Roman" w:hAnsi="Times New Roman"/>
          <w:szCs w:val="24"/>
          <w:u w:val="none"/>
        </w:rPr>
        <w:t xml:space="preserve"> </w:t>
      </w:r>
      <w:r w:rsidR="004236A1" w:rsidRPr="00D214AC">
        <w:rPr>
          <w:rFonts w:ascii="Times New Roman" w:hAnsi="Times New Roman"/>
          <w:szCs w:val="24"/>
          <w:u w:val="none"/>
        </w:rPr>
        <w:t xml:space="preserve">Tensile </w:t>
      </w:r>
      <w:r w:rsidR="0022122B" w:rsidRPr="00D214AC">
        <w:rPr>
          <w:rFonts w:ascii="Times New Roman" w:hAnsi="Times New Roman"/>
          <w:szCs w:val="24"/>
          <w:u w:val="none"/>
        </w:rPr>
        <w:t>S</w:t>
      </w:r>
      <w:r w:rsidR="004236A1" w:rsidRPr="00D214AC">
        <w:rPr>
          <w:rFonts w:ascii="Times New Roman" w:hAnsi="Times New Roman"/>
          <w:szCs w:val="24"/>
          <w:u w:val="none"/>
        </w:rPr>
        <w:t>trength</w:t>
      </w:r>
      <w:r w:rsidRPr="00D214AC">
        <w:rPr>
          <w:rFonts w:ascii="Times New Roman" w:hAnsi="Times New Roman"/>
          <w:szCs w:val="24"/>
          <w:u w:val="none"/>
        </w:rPr>
        <w:t xml:space="preserve"> (</w:t>
      </w:r>
      <w:r w:rsidR="00683D94" w:rsidRPr="00D214AC">
        <w:rPr>
          <w:rFonts w:ascii="Times New Roman" w:hAnsi="Times New Roman"/>
          <w:i/>
          <w:iCs/>
          <w:szCs w:val="24"/>
          <w:u w:val="none"/>
        </w:rPr>
        <w:t>U</w:t>
      </w:r>
      <w:r w:rsidRPr="00D214AC">
        <w:rPr>
          <w:rFonts w:ascii="Times New Roman" w:hAnsi="Times New Roman"/>
          <w:i/>
          <w:iCs/>
          <w:szCs w:val="24"/>
          <w:u w:val="none"/>
        </w:rPr>
        <w:t>TS</w:t>
      </w:r>
      <w:r w:rsidRPr="00D214AC">
        <w:rPr>
          <w:rFonts w:ascii="Times New Roman" w:hAnsi="Times New Roman"/>
          <w:szCs w:val="24"/>
          <w:u w:val="none"/>
        </w:rPr>
        <w:t>)</w:t>
      </w:r>
      <w:r w:rsidR="00F41E22" w:rsidRPr="00D214AC">
        <w:rPr>
          <w:rFonts w:ascii="Times New Roman" w:hAnsi="Times New Roman"/>
          <w:szCs w:val="24"/>
          <w:u w:val="none"/>
        </w:rPr>
        <w:t>, Elongation at break</w:t>
      </w:r>
      <w:r w:rsidR="004236A1" w:rsidRPr="00D214AC">
        <w:rPr>
          <w:rFonts w:ascii="Times New Roman" w:hAnsi="Times New Roman"/>
          <w:szCs w:val="24"/>
          <w:u w:val="none"/>
        </w:rPr>
        <w:t xml:space="preserve"> </w:t>
      </w:r>
      <w:r w:rsidR="00BA0DC9" w:rsidRPr="00D214AC">
        <w:rPr>
          <w:rFonts w:ascii="Times New Roman" w:hAnsi="Times New Roman"/>
          <w:szCs w:val="24"/>
          <w:u w:val="none"/>
        </w:rPr>
        <w:t xml:space="preserve">as well as the nanomechanical properties </w:t>
      </w:r>
      <w:r w:rsidR="004236A1" w:rsidRPr="00D214AC">
        <w:rPr>
          <w:rFonts w:ascii="Times New Roman" w:hAnsi="Times New Roman"/>
          <w:szCs w:val="24"/>
          <w:u w:val="none"/>
        </w:rPr>
        <w:t>were determined.</w:t>
      </w:r>
      <w:r w:rsidR="00456A42" w:rsidRPr="00D214AC">
        <w:rPr>
          <w:rFonts w:ascii="Times New Roman" w:hAnsi="Times New Roman"/>
          <w:szCs w:val="24"/>
          <w:u w:val="none"/>
        </w:rPr>
        <w:t xml:space="preserve"> A reduction in </w:t>
      </w:r>
      <w:proofErr w:type="spellStart"/>
      <w:r w:rsidR="00456A42" w:rsidRPr="00D214AC">
        <w:rPr>
          <w:rFonts w:ascii="Times New Roman" w:hAnsi="Times New Roman"/>
          <w:i/>
          <w:iCs/>
          <w:szCs w:val="24"/>
          <w:u w:val="none"/>
        </w:rPr>
        <w:t>E</w:t>
      </w:r>
      <w:r w:rsidR="00456A42" w:rsidRPr="00D214AC">
        <w:rPr>
          <w:rFonts w:ascii="Times New Roman" w:hAnsi="Times New Roman"/>
          <w:i/>
          <w:iCs/>
          <w:szCs w:val="24"/>
          <w:u w:val="none"/>
          <w:vertAlign w:val="subscript"/>
        </w:rPr>
        <w:t>a</w:t>
      </w:r>
      <w:proofErr w:type="spellEnd"/>
      <w:r w:rsidR="00456A42" w:rsidRPr="00D214AC">
        <w:rPr>
          <w:rFonts w:ascii="Times New Roman" w:hAnsi="Times New Roman"/>
          <w:szCs w:val="24"/>
          <w:u w:val="none"/>
        </w:rPr>
        <w:t xml:space="preserve">, was observed and improvements in thermal stability and mechanical properties demonstrating that this is a simple and yet efficient </w:t>
      </w:r>
      <w:r w:rsidR="004B32DB" w:rsidRPr="00D214AC">
        <w:rPr>
          <w:rFonts w:ascii="Times New Roman" w:hAnsi="Times New Roman"/>
          <w:szCs w:val="24"/>
          <w:u w:val="none"/>
        </w:rPr>
        <w:t>fabrication approac</w:t>
      </w:r>
      <w:r w:rsidR="003E35A4" w:rsidRPr="00D214AC">
        <w:rPr>
          <w:rFonts w:ascii="Times New Roman" w:hAnsi="Times New Roman"/>
          <w:szCs w:val="24"/>
          <w:u w:val="none"/>
        </w:rPr>
        <w:t>h</w:t>
      </w:r>
      <w:r w:rsidR="00456A42" w:rsidRPr="00D214AC">
        <w:rPr>
          <w:rFonts w:ascii="Times New Roman" w:hAnsi="Times New Roman"/>
          <w:szCs w:val="24"/>
          <w:u w:val="none"/>
        </w:rPr>
        <w:t>.</w:t>
      </w:r>
    </w:p>
    <w:p w14:paraId="7B69F1CC" w14:textId="77777777" w:rsidR="00B508EE" w:rsidRPr="00D214AC" w:rsidRDefault="00B508EE" w:rsidP="007F2623">
      <w:pPr>
        <w:spacing w:after="240" w:line="480" w:lineRule="auto"/>
        <w:jc w:val="both"/>
        <w:rPr>
          <w:rFonts w:ascii="Times New Roman" w:hAnsi="Times New Roman" w:cs="Times New Roman"/>
          <w:b/>
          <w:sz w:val="24"/>
          <w:szCs w:val="24"/>
        </w:rPr>
      </w:pPr>
    </w:p>
    <w:p w14:paraId="4D0230A1" w14:textId="3842F2D0" w:rsidR="00D234F9" w:rsidRPr="00D214AC" w:rsidRDefault="00D234F9" w:rsidP="007F2623">
      <w:pPr>
        <w:spacing w:after="240" w:line="480" w:lineRule="auto"/>
        <w:jc w:val="both"/>
        <w:rPr>
          <w:rFonts w:ascii="Times New Roman" w:hAnsi="Times New Roman" w:cs="Times New Roman"/>
          <w:b/>
          <w:sz w:val="24"/>
          <w:szCs w:val="24"/>
        </w:rPr>
      </w:pPr>
      <w:r w:rsidRPr="00D214AC">
        <w:rPr>
          <w:rFonts w:ascii="Times New Roman" w:hAnsi="Times New Roman" w:cs="Times New Roman"/>
          <w:b/>
          <w:sz w:val="24"/>
          <w:szCs w:val="24"/>
        </w:rPr>
        <w:t>2. Experimental</w:t>
      </w:r>
    </w:p>
    <w:p w14:paraId="6810751D" w14:textId="0A3DA3A0" w:rsidR="00D27E61" w:rsidRPr="00D214AC" w:rsidRDefault="00D234F9" w:rsidP="007F2623">
      <w:pPr>
        <w:spacing w:after="240" w:line="480" w:lineRule="auto"/>
        <w:jc w:val="both"/>
        <w:rPr>
          <w:rFonts w:ascii="Times New Roman" w:hAnsi="Times New Roman" w:cs="Times New Roman"/>
          <w:b/>
          <w:sz w:val="24"/>
          <w:szCs w:val="24"/>
        </w:rPr>
      </w:pPr>
      <w:r w:rsidRPr="00D214AC">
        <w:rPr>
          <w:rFonts w:ascii="Times New Roman" w:hAnsi="Times New Roman" w:cs="Times New Roman"/>
          <w:b/>
          <w:sz w:val="24"/>
          <w:szCs w:val="24"/>
        </w:rPr>
        <w:t xml:space="preserve">2.1 </w:t>
      </w:r>
      <w:r w:rsidR="00D27E61" w:rsidRPr="00D214AC">
        <w:rPr>
          <w:rFonts w:ascii="Times New Roman" w:hAnsi="Times New Roman" w:cs="Times New Roman"/>
          <w:b/>
          <w:sz w:val="24"/>
          <w:szCs w:val="24"/>
        </w:rPr>
        <w:t>Materials</w:t>
      </w:r>
    </w:p>
    <w:p w14:paraId="4B7030C8" w14:textId="0623AF83" w:rsidR="00CF0A30" w:rsidRPr="00D214AC" w:rsidRDefault="00CF0A30" w:rsidP="007F2623">
      <w:pPr>
        <w:pStyle w:val="BodyText"/>
        <w:spacing w:before="191" w:line="480" w:lineRule="auto"/>
        <w:ind w:right="4"/>
        <w:jc w:val="both"/>
        <w:rPr>
          <w:rFonts w:ascii="Times New Roman" w:hAnsi="Times New Roman"/>
          <w:szCs w:val="24"/>
          <w:u w:val="none"/>
          <w:lang w:val="en-US"/>
        </w:rPr>
      </w:pPr>
      <w:r w:rsidRPr="00D214AC">
        <w:rPr>
          <w:rFonts w:ascii="Times New Roman" w:hAnsi="Times New Roman"/>
          <w:szCs w:val="24"/>
          <w:u w:val="none"/>
          <w:lang w:val="en-US"/>
        </w:rPr>
        <w:t xml:space="preserve">GNPs </w:t>
      </w:r>
      <w:proofErr w:type="spellStart"/>
      <w:r w:rsidRPr="00D214AC">
        <w:rPr>
          <w:rFonts w:ascii="Times New Roman" w:hAnsi="Times New Roman"/>
          <w:szCs w:val="24"/>
          <w:u w:val="none"/>
          <w:lang w:val="en-US"/>
        </w:rPr>
        <w:t>Elicarb</w:t>
      </w:r>
      <w:proofErr w:type="spellEnd"/>
      <w:r w:rsidRPr="00D214AC">
        <w:rPr>
          <w:rFonts w:ascii="Times New Roman" w:hAnsi="Times New Roman"/>
          <w:szCs w:val="24"/>
          <w:u w:val="none"/>
          <w:lang w:val="en-US"/>
        </w:rPr>
        <w:t xml:space="preserve">® </w:t>
      </w:r>
      <w:r w:rsidR="00BB7637" w:rsidRPr="00D214AC">
        <w:rPr>
          <w:rFonts w:ascii="Times New Roman" w:hAnsi="Times New Roman"/>
          <w:szCs w:val="24"/>
          <w:u w:val="none"/>
          <w:lang w:val="en-US"/>
        </w:rPr>
        <w:t xml:space="preserve">were provided by </w:t>
      </w:r>
      <w:r w:rsidRPr="00D214AC">
        <w:rPr>
          <w:rFonts w:ascii="Times New Roman" w:hAnsi="Times New Roman"/>
          <w:szCs w:val="24"/>
          <w:u w:val="none"/>
        </w:rPr>
        <w:t>Thomas Swan, UK.</w:t>
      </w:r>
      <w:r w:rsidR="00BB7637" w:rsidRPr="00D214AC">
        <w:rPr>
          <w:rFonts w:ascii="Times New Roman" w:hAnsi="Times New Roman"/>
          <w:szCs w:val="24"/>
          <w:u w:val="none"/>
        </w:rPr>
        <w:t xml:space="preserve"> According to the manufacturer</w:t>
      </w:r>
      <w:r w:rsidR="000C19B5" w:rsidRPr="00D214AC">
        <w:rPr>
          <w:rFonts w:ascii="Times New Roman" w:hAnsi="Times New Roman"/>
          <w:szCs w:val="24"/>
          <w:u w:val="none"/>
        </w:rPr>
        <w:t>,</w:t>
      </w:r>
      <w:r w:rsidR="00BB7637" w:rsidRPr="00D214AC">
        <w:rPr>
          <w:rFonts w:ascii="Times New Roman" w:hAnsi="Times New Roman"/>
          <w:szCs w:val="24"/>
          <w:u w:val="none"/>
        </w:rPr>
        <w:t xml:space="preserve"> the</w:t>
      </w:r>
      <w:r w:rsidR="00865819" w:rsidRPr="00D214AC">
        <w:rPr>
          <w:rFonts w:ascii="Times New Roman" w:hAnsi="Times New Roman"/>
          <w:szCs w:val="24"/>
          <w:u w:val="none"/>
        </w:rPr>
        <w:t xml:space="preserve"> GNPs have</w:t>
      </w:r>
      <w:r w:rsidR="00BB7637" w:rsidRPr="00D214AC">
        <w:rPr>
          <w:rFonts w:ascii="Times New Roman" w:hAnsi="Times New Roman"/>
          <w:szCs w:val="24"/>
          <w:u w:val="none"/>
        </w:rPr>
        <w:t xml:space="preserve"> lateral size between 0</w:t>
      </w:r>
      <w:r w:rsidR="00A21AF1" w:rsidRPr="00D214AC">
        <w:rPr>
          <w:rFonts w:ascii="Times New Roman" w:hAnsi="Times New Roman"/>
          <w:szCs w:val="24"/>
          <w:u w:val="none"/>
        </w:rPr>
        <w:t>.</w:t>
      </w:r>
      <w:r w:rsidR="00BB7637" w:rsidRPr="00D214AC">
        <w:rPr>
          <w:rFonts w:ascii="Times New Roman" w:hAnsi="Times New Roman"/>
          <w:szCs w:val="24"/>
          <w:u w:val="none"/>
        </w:rPr>
        <w:t>5-5</w:t>
      </w:r>
      <w:r w:rsidR="00BB7637" w:rsidRPr="00D214AC">
        <w:rPr>
          <w:rFonts w:ascii="Times New Roman" w:hAnsi="Times New Roman"/>
          <w:szCs w:val="24"/>
          <w:u w:val="none"/>
          <w:lang w:val="el-GR"/>
        </w:rPr>
        <w:t>μ</w:t>
      </w:r>
      <w:r w:rsidR="00BB7637" w:rsidRPr="00D214AC">
        <w:rPr>
          <w:rFonts w:ascii="Times New Roman" w:hAnsi="Times New Roman"/>
          <w:szCs w:val="24"/>
          <w:u w:val="none"/>
        </w:rPr>
        <w:t>m</w:t>
      </w:r>
      <w:r w:rsidR="00865819" w:rsidRPr="00D214AC">
        <w:rPr>
          <w:rFonts w:ascii="Times New Roman" w:hAnsi="Times New Roman"/>
          <w:szCs w:val="24"/>
          <w:u w:val="none"/>
        </w:rPr>
        <w:t>,</w:t>
      </w:r>
      <w:r w:rsidR="00BB7637" w:rsidRPr="00D214AC">
        <w:rPr>
          <w:rFonts w:ascii="Times New Roman" w:hAnsi="Times New Roman"/>
          <w:szCs w:val="24"/>
          <w:u w:val="none"/>
          <w:lang w:val="en-US"/>
        </w:rPr>
        <w:t xml:space="preserve"> thickness in the range of 10-60nm</w:t>
      </w:r>
      <w:r w:rsidR="00865819" w:rsidRPr="00D214AC">
        <w:rPr>
          <w:rFonts w:ascii="Times New Roman" w:hAnsi="Times New Roman"/>
          <w:szCs w:val="24"/>
          <w:u w:val="none"/>
          <w:lang w:val="en-US"/>
        </w:rPr>
        <w:t xml:space="preserve"> and</w:t>
      </w:r>
      <w:r w:rsidR="00BB7637" w:rsidRPr="00D214AC">
        <w:rPr>
          <w:rFonts w:ascii="Times New Roman" w:hAnsi="Times New Roman"/>
          <w:szCs w:val="24"/>
          <w:u w:val="none"/>
          <w:lang w:val="en-US"/>
        </w:rPr>
        <w:t xml:space="preserve"> contain a non-ionic surfactant.</w:t>
      </w:r>
      <w:r w:rsidRPr="00D214AC">
        <w:rPr>
          <w:rFonts w:ascii="Times New Roman" w:hAnsi="Times New Roman"/>
          <w:szCs w:val="24"/>
          <w:u w:val="none"/>
        </w:rPr>
        <w:t xml:space="preserve"> </w:t>
      </w:r>
      <w:proofErr w:type="spellStart"/>
      <w:r w:rsidRPr="00D214AC">
        <w:rPr>
          <w:rFonts w:ascii="Times New Roman" w:hAnsi="Times New Roman"/>
          <w:szCs w:val="24"/>
          <w:u w:val="none"/>
          <w:lang w:val="en-US"/>
        </w:rPr>
        <w:t>Epilok</w:t>
      </w:r>
      <w:proofErr w:type="spellEnd"/>
      <w:r w:rsidRPr="00D214AC">
        <w:rPr>
          <w:rFonts w:ascii="Times New Roman" w:hAnsi="Times New Roman"/>
          <w:szCs w:val="24"/>
          <w:u w:val="none"/>
          <w:lang w:val="en-US"/>
        </w:rPr>
        <w:t xml:space="preserve"> 60-566 resin was provided by </w:t>
      </w:r>
      <w:proofErr w:type="spellStart"/>
      <w:r w:rsidRPr="00D214AC">
        <w:rPr>
          <w:rFonts w:ascii="Times New Roman" w:hAnsi="Times New Roman"/>
          <w:szCs w:val="24"/>
          <w:u w:val="none"/>
          <w:lang w:val="en-US"/>
        </w:rPr>
        <w:t>Bitrez</w:t>
      </w:r>
      <w:proofErr w:type="spellEnd"/>
      <w:r w:rsidRPr="00D214AC">
        <w:rPr>
          <w:rFonts w:ascii="Times New Roman" w:hAnsi="Times New Roman"/>
          <w:szCs w:val="24"/>
          <w:u w:val="none"/>
          <w:lang w:val="en-US"/>
        </w:rPr>
        <w:t>, UK. This is a specially formulated liquid mixture of epoxy oligomers with low viscosity</w:t>
      </w:r>
      <w:r w:rsidR="00E04A26" w:rsidRPr="00D214AC">
        <w:rPr>
          <w:rFonts w:ascii="Times New Roman" w:hAnsi="Times New Roman"/>
          <w:szCs w:val="24"/>
          <w:u w:val="none"/>
          <w:lang w:val="en-US"/>
        </w:rPr>
        <w:t xml:space="preserve"> (0.7 </w:t>
      </w:r>
      <w:proofErr w:type="spellStart"/>
      <w:r w:rsidR="00E04A26" w:rsidRPr="00D214AC">
        <w:rPr>
          <w:rFonts w:ascii="Times New Roman" w:hAnsi="Times New Roman"/>
          <w:szCs w:val="24"/>
          <w:u w:val="none"/>
          <w:lang w:val="en-US"/>
        </w:rPr>
        <w:t>Pa·s</w:t>
      </w:r>
      <w:proofErr w:type="spellEnd"/>
      <w:r w:rsidR="00E04A26" w:rsidRPr="00D214AC">
        <w:rPr>
          <w:rFonts w:ascii="Times New Roman" w:hAnsi="Times New Roman"/>
          <w:szCs w:val="24"/>
          <w:u w:val="none"/>
          <w:lang w:val="en-US"/>
        </w:rPr>
        <w:t xml:space="preserve"> at 25°C)</w:t>
      </w:r>
      <w:r w:rsidR="00F96C2F" w:rsidRPr="00D214AC">
        <w:rPr>
          <w:rFonts w:ascii="Times New Roman" w:hAnsi="Times New Roman"/>
          <w:szCs w:val="24"/>
          <w:u w:val="none"/>
          <w:lang w:val="en-US"/>
        </w:rPr>
        <w:t xml:space="preserve"> and</w:t>
      </w:r>
      <w:r w:rsidRPr="00D214AC">
        <w:rPr>
          <w:rFonts w:ascii="Times New Roman" w:hAnsi="Times New Roman"/>
          <w:szCs w:val="24"/>
          <w:u w:val="none"/>
          <w:lang w:val="en-US"/>
        </w:rPr>
        <w:t xml:space="preserve"> contains a) oligo(bisphenol-A-co-</w:t>
      </w:r>
      <w:proofErr w:type="spellStart"/>
      <w:r w:rsidRPr="00D214AC">
        <w:rPr>
          <w:rFonts w:ascii="Times New Roman" w:hAnsi="Times New Roman"/>
          <w:szCs w:val="24"/>
          <w:u w:val="none"/>
          <w:lang w:val="en-US"/>
        </w:rPr>
        <w:t>epichlorydrin</w:t>
      </w:r>
      <w:proofErr w:type="spellEnd"/>
      <w:r w:rsidRPr="00D214AC">
        <w:rPr>
          <w:rFonts w:ascii="Times New Roman" w:hAnsi="Times New Roman"/>
          <w:szCs w:val="24"/>
          <w:u w:val="none"/>
          <w:lang w:val="en-US"/>
        </w:rPr>
        <w:t>) (CAS number: 25068-38-6 and EC number: 500-033-5) with a number average molecular weight &lt;700 (corresponding to n=0 or 1</w:t>
      </w:r>
      <w:r w:rsidR="00F96C2F" w:rsidRPr="00D214AC">
        <w:rPr>
          <w:rFonts w:ascii="Times New Roman" w:hAnsi="Times New Roman"/>
          <w:szCs w:val="24"/>
          <w:u w:val="none"/>
          <w:lang w:val="en-US"/>
        </w:rPr>
        <w:t xml:space="preserve">, </w:t>
      </w:r>
      <w:r w:rsidRPr="00D214AC">
        <w:rPr>
          <w:rFonts w:ascii="Times New Roman" w:hAnsi="Times New Roman"/>
          <w:szCs w:val="24"/>
          <w:u w:val="none"/>
          <w:lang w:val="en-US"/>
        </w:rPr>
        <w:t>Fig.1a) in an amount 30-60%w/w; b) oligo[(phenyl glycidyl ether)-co-formaldehyde]) (CAS number: 28064-14-4 and EC number: 608-164-0) with a number average molecular weight about 345 (corresponding to n=0 or 1</w:t>
      </w:r>
      <w:r w:rsidR="00F96C2F" w:rsidRPr="00D214AC">
        <w:rPr>
          <w:rFonts w:ascii="Times New Roman" w:hAnsi="Times New Roman"/>
          <w:szCs w:val="24"/>
          <w:u w:val="none"/>
          <w:lang w:val="en-US"/>
        </w:rPr>
        <w:t xml:space="preserve">, </w:t>
      </w:r>
      <w:r w:rsidRPr="00D214AC">
        <w:rPr>
          <w:rFonts w:ascii="Times New Roman" w:hAnsi="Times New Roman"/>
          <w:szCs w:val="24"/>
          <w:u w:val="none"/>
          <w:lang w:val="en-US"/>
        </w:rPr>
        <w:t>Fig.1b) in an amount 10-30%w/w; c)</w:t>
      </w:r>
      <w:r w:rsidR="00A21AF1" w:rsidRPr="00D214AC">
        <w:rPr>
          <w:rFonts w:ascii="Times New Roman" w:hAnsi="Times New Roman"/>
          <w:szCs w:val="24"/>
          <w:u w:val="none"/>
          <w:lang w:val="en-US"/>
        </w:rPr>
        <w:t xml:space="preserve"> </w:t>
      </w:r>
      <w:r w:rsidRPr="00D214AC">
        <w:rPr>
          <w:rFonts w:ascii="Times New Roman" w:hAnsi="Times New Roman"/>
          <w:szCs w:val="24"/>
          <w:u w:val="none"/>
          <w:lang w:val="en-US"/>
        </w:rPr>
        <w:t xml:space="preserve">1,6 hexane diol </w:t>
      </w:r>
      <w:proofErr w:type="spellStart"/>
      <w:r w:rsidRPr="00D214AC">
        <w:rPr>
          <w:rFonts w:ascii="Times New Roman" w:hAnsi="Times New Roman"/>
          <w:szCs w:val="24"/>
          <w:u w:val="none"/>
          <w:lang w:val="en-US"/>
        </w:rPr>
        <w:t>diglycidyl</w:t>
      </w:r>
      <w:proofErr w:type="spellEnd"/>
      <w:r w:rsidRPr="00D214AC">
        <w:rPr>
          <w:rFonts w:ascii="Times New Roman" w:hAnsi="Times New Roman"/>
          <w:szCs w:val="24"/>
          <w:u w:val="none"/>
          <w:lang w:val="en-US"/>
        </w:rPr>
        <w:t xml:space="preserve"> </w:t>
      </w:r>
      <w:r w:rsidRPr="00D214AC">
        <w:rPr>
          <w:rFonts w:ascii="Times New Roman" w:hAnsi="Times New Roman"/>
          <w:szCs w:val="24"/>
          <w:u w:val="none"/>
          <w:lang w:val="en-US"/>
        </w:rPr>
        <w:lastRenderedPageBreak/>
        <w:t xml:space="preserve">ether (CAS number: 16096-31-4 and EC number: 240-260-4) (Fig.1c) in an amount 10-30%w/w. </w:t>
      </w:r>
      <w:proofErr w:type="spellStart"/>
      <w:r w:rsidRPr="00D214AC">
        <w:rPr>
          <w:rFonts w:ascii="Times New Roman" w:hAnsi="Times New Roman"/>
          <w:szCs w:val="24"/>
          <w:u w:val="none"/>
          <w:lang w:val="en-US"/>
        </w:rPr>
        <w:t>Curamine</w:t>
      </w:r>
      <w:proofErr w:type="spellEnd"/>
      <w:r w:rsidRPr="00D214AC">
        <w:rPr>
          <w:rFonts w:ascii="Times New Roman" w:hAnsi="Times New Roman"/>
          <w:szCs w:val="24"/>
          <w:u w:val="none"/>
          <w:lang w:val="en-US"/>
        </w:rPr>
        <w:t xml:space="preserve"> 32-494 curing agent (or hardener) was provided by </w:t>
      </w:r>
      <w:proofErr w:type="spellStart"/>
      <w:r w:rsidRPr="00D214AC">
        <w:rPr>
          <w:rFonts w:ascii="Times New Roman" w:hAnsi="Times New Roman"/>
          <w:szCs w:val="24"/>
          <w:u w:val="none"/>
          <w:lang w:val="en-US"/>
        </w:rPr>
        <w:t>Bitrez</w:t>
      </w:r>
      <w:proofErr w:type="spellEnd"/>
      <w:r w:rsidRPr="00D214AC">
        <w:rPr>
          <w:rFonts w:ascii="Times New Roman" w:hAnsi="Times New Roman"/>
          <w:szCs w:val="24"/>
          <w:u w:val="none"/>
          <w:lang w:val="en-US"/>
        </w:rPr>
        <w:t>, UK. This is a specially formulated liquid amine</w:t>
      </w:r>
      <w:r w:rsidR="004236A1" w:rsidRPr="00D214AC">
        <w:rPr>
          <w:rFonts w:ascii="Times New Roman" w:hAnsi="Times New Roman"/>
          <w:szCs w:val="24"/>
          <w:u w:val="none"/>
          <w:lang w:val="en-US"/>
        </w:rPr>
        <w:t>-</w:t>
      </w:r>
      <w:r w:rsidRPr="00D214AC">
        <w:rPr>
          <w:rFonts w:ascii="Times New Roman" w:hAnsi="Times New Roman"/>
          <w:szCs w:val="24"/>
          <w:u w:val="none"/>
          <w:lang w:val="en-US"/>
        </w:rPr>
        <w:t>based curing agent that is low in viscosity</w:t>
      </w:r>
      <w:r w:rsidR="005A09F4" w:rsidRPr="00D214AC">
        <w:rPr>
          <w:rFonts w:ascii="Times New Roman" w:hAnsi="Times New Roman"/>
          <w:szCs w:val="24"/>
          <w:u w:val="none"/>
          <w:lang w:val="en-US"/>
        </w:rPr>
        <w:t xml:space="preserve"> (0.1 </w:t>
      </w:r>
      <w:proofErr w:type="spellStart"/>
      <w:r w:rsidR="005A09F4" w:rsidRPr="00D214AC">
        <w:rPr>
          <w:rFonts w:ascii="Times New Roman" w:hAnsi="Times New Roman"/>
          <w:szCs w:val="24"/>
          <w:u w:val="none"/>
          <w:lang w:val="en-US"/>
        </w:rPr>
        <w:t>Pa·s</w:t>
      </w:r>
      <w:proofErr w:type="spellEnd"/>
      <w:r w:rsidR="005A09F4" w:rsidRPr="00D214AC">
        <w:rPr>
          <w:rFonts w:ascii="Times New Roman" w:hAnsi="Times New Roman"/>
          <w:szCs w:val="24"/>
          <w:u w:val="none"/>
          <w:lang w:val="en-US"/>
        </w:rPr>
        <w:t xml:space="preserve"> at 25°C)</w:t>
      </w:r>
      <w:r w:rsidRPr="00D214AC">
        <w:rPr>
          <w:rFonts w:ascii="Times New Roman" w:hAnsi="Times New Roman"/>
          <w:szCs w:val="24"/>
          <w:u w:val="none"/>
          <w:lang w:val="en-US"/>
        </w:rPr>
        <w:t xml:space="preserve"> and has moderate reactivity. This is 4,4’-methylenebis(cyclohexylamine) (Fig.</w:t>
      </w:r>
      <w:r w:rsidR="000C6E09" w:rsidRPr="00D214AC">
        <w:rPr>
          <w:rFonts w:ascii="Times New Roman" w:hAnsi="Times New Roman"/>
          <w:szCs w:val="24"/>
          <w:u w:val="none"/>
          <w:lang w:val="en-US"/>
        </w:rPr>
        <w:t>1d</w:t>
      </w:r>
      <w:r w:rsidRPr="00D214AC">
        <w:rPr>
          <w:rFonts w:ascii="Times New Roman" w:hAnsi="Times New Roman"/>
          <w:szCs w:val="24"/>
          <w:u w:val="none"/>
          <w:lang w:val="en-US"/>
        </w:rPr>
        <w:t>) (CAS number: 1761-71-3 and EC number: 217-168-8) (60-100%) MW=210.36284</w:t>
      </w:r>
      <w:r w:rsidR="00A21AF1" w:rsidRPr="00D214AC">
        <w:rPr>
          <w:rFonts w:ascii="Times New Roman" w:hAnsi="Times New Roman"/>
          <w:szCs w:val="24"/>
          <w:u w:val="none"/>
          <w:lang w:val="en-US"/>
        </w:rPr>
        <w:t>.</w:t>
      </w:r>
      <w:r w:rsidR="0022122B" w:rsidRPr="00D214AC">
        <w:rPr>
          <w:rFonts w:ascii="Times New Roman" w:hAnsi="Times New Roman"/>
          <w:szCs w:val="24"/>
          <w:u w:val="none"/>
        </w:rPr>
        <w:t xml:space="preserve"> </w:t>
      </w:r>
      <w:r w:rsidRPr="00D214AC">
        <w:rPr>
          <w:rFonts w:ascii="Times New Roman" w:hAnsi="Times New Roman"/>
          <w:szCs w:val="24"/>
          <w:u w:val="none"/>
          <w:lang w:val="en-US"/>
        </w:rPr>
        <w:t xml:space="preserve">The epoxide equivalent weight (EEW) defined as the grams </w:t>
      </w:r>
      <w:r w:rsidR="00C00921" w:rsidRPr="00D214AC">
        <w:rPr>
          <w:rFonts w:ascii="Times New Roman" w:hAnsi="Times New Roman"/>
          <w:szCs w:val="24"/>
          <w:u w:val="none"/>
          <w:lang w:val="en-US"/>
        </w:rPr>
        <w:t xml:space="preserve">of </w:t>
      </w:r>
      <w:proofErr w:type="spellStart"/>
      <w:r w:rsidR="00C00921" w:rsidRPr="00D214AC">
        <w:rPr>
          <w:rFonts w:ascii="Times New Roman" w:hAnsi="Times New Roman"/>
          <w:szCs w:val="24"/>
          <w:u w:val="none"/>
          <w:lang w:val="en-US"/>
        </w:rPr>
        <w:t>Epilok</w:t>
      </w:r>
      <w:proofErr w:type="spellEnd"/>
      <w:r w:rsidR="00C00921" w:rsidRPr="00D214AC">
        <w:rPr>
          <w:rFonts w:ascii="Times New Roman" w:hAnsi="Times New Roman"/>
          <w:szCs w:val="24"/>
          <w:u w:val="none"/>
          <w:lang w:val="en-US"/>
        </w:rPr>
        <w:t xml:space="preserve"> 60-566 </w:t>
      </w:r>
      <w:r w:rsidRPr="00D214AC">
        <w:rPr>
          <w:rFonts w:ascii="Times New Roman" w:hAnsi="Times New Roman"/>
          <w:szCs w:val="24"/>
          <w:u w:val="none"/>
          <w:lang w:val="en-US"/>
        </w:rPr>
        <w:t>containing 1</w:t>
      </w:r>
      <w:r w:rsidR="00C00921" w:rsidRPr="00D214AC">
        <w:rPr>
          <w:rFonts w:ascii="Times New Roman" w:hAnsi="Times New Roman"/>
          <w:szCs w:val="24"/>
          <w:u w:val="none"/>
          <w:lang w:val="en-US"/>
        </w:rPr>
        <w:t>g</w:t>
      </w:r>
      <w:r w:rsidRPr="00D214AC">
        <w:rPr>
          <w:rFonts w:ascii="Times New Roman" w:hAnsi="Times New Roman"/>
          <w:szCs w:val="24"/>
          <w:u w:val="none"/>
          <w:lang w:val="en-US"/>
        </w:rPr>
        <w:t xml:space="preserve">mol of epoxy groups is reported by </w:t>
      </w:r>
      <w:proofErr w:type="spellStart"/>
      <w:r w:rsidRPr="00D214AC">
        <w:rPr>
          <w:rFonts w:ascii="Times New Roman" w:hAnsi="Times New Roman"/>
          <w:szCs w:val="24"/>
          <w:u w:val="none"/>
          <w:lang w:val="en-US"/>
        </w:rPr>
        <w:t>Bitrez</w:t>
      </w:r>
      <w:proofErr w:type="spellEnd"/>
      <w:r w:rsidRPr="00D214AC">
        <w:rPr>
          <w:rFonts w:ascii="Times New Roman" w:hAnsi="Times New Roman"/>
          <w:szCs w:val="24"/>
          <w:u w:val="none"/>
          <w:lang w:val="en-US"/>
        </w:rPr>
        <w:t xml:space="preserve"> to be minimum=170 </w:t>
      </w:r>
      <w:r w:rsidR="004573AE" w:rsidRPr="00D214AC">
        <w:rPr>
          <w:rFonts w:ascii="Times New Roman" w:hAnsi="Times New Roman"/>
          <w:szCs w:val="24"/>
          <w:u w:val="none"/>
          <w:lang w:val="en-US"/>
        </w:rPr>
        <w:t>g</w:t>
      </w:r>
      <w:r w:rsidRPr="00D214AC">
        <w:rPr>
          <w:rFonts w:ascii="Times New Roman" w:hAnsi="Times New Roman"/>
          <w:szCs w:val="24"/>
          <w:u w:val="none"/>
          <w:lang w:val="en-US"/>
        </w:rPr>
        <w:t xml:space="preserve">/eq and maximum 190 </w:t>
      </w:r>
      <w:r w:rsidR="004573AE" w:rsidRPr="00D214AC">
        <w:rPr>
          <w:rFonts w:ascii="Times New Roman" w:hAnsi="Times New Roman"/>
          <w:szCs w:val="24"/>
          <w:u w:val="none"/>
          <w:lang w:val="en-US"/>
        </w:rPr>
        <w:t>g</w:t>
      </w:r>
      <w:r w:rsidRPr="00D214AC">
        <w:rPr>
          <w:rFonts w:ascii="Times New Roman" w:hAnsi="Times New Roman"/>
          <w:szCs w:val="24"/>
          <w:u w:val="none"/>
          <w:lang w:val="en-US"/>
        </w:rPr>
        <w:t xml:space="preserve">/eq </w:t>
      </w:r>
      <w:r w:rsidR="004573AE" w:rsidRPr="00D214AC">
        <w:rPr>
          <w:rFonts w:ascii="Times New Roman" w:hAnsi="Times New Roman"/>
          <w:szCs w:val="24"/>
          <w:u w:val="none"/>
          <w:lang w:val="en-US"/>
        </w:rPr>
        <w:t>(</w:t>
      </w:r>
      <w:r w:rsidRPr="00D214AC">
        <w:rPr>
          <w:rFonts w:ascii="Times New Roman" w:hAnsi="Times New Roman"/>
          <w:szCs w:val="24"/>
          <w:u w:val="none"/>
          <w:lang w:val="en-US"/>
        </w:rPr>
        <w:t xml:space="preserve">average </w:t>
      </w:r>
      <w:r w:rsidR="00BE79CB" w:rsidRPr="00D214AC">
        <w:rPr>
          <w:rFonts w:ascii="Times New Roman" w:hAnsi="Times New Roman"/>
          <w:szCs w:val="24"/>
          <w:u w:val="none"/>
          <w:lang w:val="en-US"/>
        </w:rPr>
        <w:t>EEW=</w:t>
      </w:r>
      <w:r w:rsidRPr="00D214AC">
        <w:rPr>
          <w:rFonts w:ascii="Times New Roman" w:hAnsi="Times New Roman"/>
          <w:szCs w:val="24"/>
          <w:u w:val="none"/>
          <w:lang w:val="en-US"/>
        </w:rPr>
        <w:t xml:space="preserve">180 </w:t>
      </w:r>
      <w:r w:rsidR="004573AE" w:rsidRPr="00D214AC">
        <w:rPr>
          <w:rFonts w:ascii="Times New Roman" w:hAnsi="Times New Roman"/>
          <w:szCs w:val="24"/>
          <w:u w:val="none"/>
          <w:lang w:val="en-US"/>
        </w:rPr>
        <w:t>g</w:t>
      </w:r>
      <w:r w:rsidRPr="00D214AC">
        <w:rPr>
          <w:rFonts w:ascii="Times New Roman" w:hAnsi="Times New Roman"/>
          <w:szCs w:val="24"/>
          <w:u w:val="none"/>
          <w:lang w:val="en-US"/>
        </w:rPr>
        <w:t>/eq</w:t>
      </w:r>
      <w:r w:rsidR="004573AE" w:rsidRPr="00D214AC">
        <w:rPr>
          <w:rFonts w:ascii="Times New Roman" w:hAnsi="Times New Roman"/>
          <w:szCs w:val="24"/>
          <w:u w:val="none"/>
          <w:lang w:val="en-US"/>
        </w:rPr>
        <w:t>)</w:t>
      </w:r>
      <w:r w:rsidRPr="00D214AC">
        <w:rPr>
          <w:rFonts w:ascii="Times New Roman" w:hAnsi="Times New Roman"/>
          <w:szCs w:val="24"/>
          <w:u w:val="none"/>
          <w:lang w:val="en-US"/>
        </w:rPr>
        <w:t xml:space="preserve">. The </w:t>
      </w:r>
      <w:proofErr w:type="spellStart"/>
      <w:r w:rsidR="003D3163" w:rsidRPr="00D214AC">
        <w:rPr>
          <w:rFonts w:ascii="Times New Roman" w:hAnsi="Times New Roman"/>
          <w:szCs w:val="24"/>
          <w:u w:val="none"/>
          <w:lang w:val="en-US"/>
        </w:rPr>
        <w:t>C</w:t>
      </w:r>
      <w:r w:rsidRPr="00D214AC">
        <w:rPr>
          <w:rFonts w:ascii="Times New Roman" w:hAnsi="Times New Roman"/>
          <w:szCs w:val="24"/>
          <w:u w:val="none"/>
          <w:lang w:val="en-US"/>
        </w:rPr>
        <w:t>uramine</w:t>
      </w:r>
      <w:proofErr w:type="spellEnd"/>
      <w:r w:rsidRPr="00D214AC">
        <w:rPr>
          <w:rFonts w:ascii="Times New Roman" w:hAnsi="Times New Roman"/>
          <w:szCs w:val="24"/>
          <w:u w:val="none"/>
          <w:lang w:val="en-US"/>
        </w:rPr>
        <w:t xml:space="preserve"> 32-494 amine hydrogen equivalent weight (AHEW) was calculated by using the following equation: AHEW=molecular weight of the amine/number of active amine hydrogens. The 4,4’-methylenebis(cyclohexylamine) with a molar mass 210.36284 g/mol contains four active amine hydrogen atoms and acts theoretically as a </w:t>
      </w:r>
      <w:proofErr w:type="spellStart"/>
      <w:r w:rsidRPr="00D214AC">
        <w:rPr>
          <w:rFonts w:ascii="Times New Roman" w:hAnsi="Times New Roman"/>
          <w:szCs w:val="24"/>
          <w:u w:val="none"/>
          <w:lang w:val="en-US"/>
        </w:rPr>
        <w:t>tetramine</w:t>
      </w:r>
      <w:proofErr w:type="spellEnd"/>
      <w:r w:rsidRPr="00D214AC">
        <w:rPr>
          <w:rFonts w:ascii="Times New Roman" w:hAnsi="Times New Roman"/>
          <w:szCs w:val="24"/>
          <w:u w:val="none"/>
          <w:lang w:val="en-US"/>
        </w:rPr>
        <w:t xml:space="preserve">. Thus, AHEW of the </w:t>
      </w:r>
      <w:proofErr w:type="spellStart"/>
      <w:r w:rsidR="003D3163" w:rsidRPr="00D214AC">
        <w:rPr>
          <w:rFonts w:ascii="Times New Roman" w:hAnsi="Times New Roman"/>
          <w:szCs w:val="24"/>
          <w:u w:val="none"/>
          <w:lang w:val="en-US"/>
        </w:rPr>
        <w:t>C</w:t>
      </w:r>
      <w:r w:rsidRPr="00D214AC">
        <w:rPr>
          <w:rFonts w:ascii="Times New Roman" w:hAnsi="Times New Roman"/>
          <w:szCs w:val="24"/>
          <w:u w:val="none"/>
          <w:lang w:val="en-US"/>
        </w:rPr>
        <w:t>uramine</w:t>
      </w:r>
      <w:proofErr w:type="spellEnd"/>
      <w:r w:rsidRPr="00D214AC">
        <w:rPr>
          <w:rFonts w:ascii="Times New Roman" w:hAnsi="Times New Roman"/>
          <w:szCs w:val="24"/>
          <w:u w:val="none"/>
          <w:lang w:val="en-US"/>
        </w:rPr>
        <w:t xml:space="preserve"> is equal to 210.36284/4= 52.5921 g/eq. Since it is assumed that one amine hydrogen reacts with one epoxy group the stoichiometric ratio of </w:t>
      </w:r>
      <w:proofErr w:type="spellStart"/>
      <w:r w:rsidR="003D3163" w:rsidRPr="00D214AC">
        <w:rPr>
          <w:rFonts w:ascii="Times New Roman" w:hAnsi="Times New Roman"/>
          <w:szCs w:val="24"/>
          <w:u w:val="none"/>
          <w:lang w:val="en-US"/>
        </w:rPr>
        <w:t>C</w:t>
      </w:r>
      <w:r w:rsidRPr="00D214AC">
        <w:rPr>
          <w:rFonts w:ascii="Times New Roman" w:hAnsi="Times New Roman"/>
          <w:szCs w:val="24"/>
          <w:u w:val="none"/>
          <w:lang w:val="en-US"/>
        </w:rPr>
        <w:t>uramine</w:t>
      </w:r>
      <w:proofErr w:type="spellEnd"/>
      <w:r w:rsidRPr="00D214AC">
        <w:rPr>
          <w:rFonts w:ascii="Times New Roman" w:hAnsi="Times New Roman"/>
          <w:szCs w:val="24"/>
          <w:u w:val="none"/>
          <w:lang w:val="en-US"/>
        </w:rPr>
        <w:t xml:space="preserve"> to use with the </w:t>
      </w:r>
      <w:proofErr w:type="spellStart"/>
      <w:r w:rsidRPr="00D214AC">
        <w:rPr>
          <w:rFonts w:ascii="Times New Roman" w:hAnsi="Times New Roman"/>
          <w:szCs w:val="24"/>
          <w:u w:val="none"/>
          <w:lang w:val="en-US"/>
        </w:rPr>
        <w:t>Epilok</w:t>
      </w:r>
      <w:proofErr w:type="spellEnd"/>
      <w:r w:rsidRPr="00D214AC">
        <w:rPr>
          <w:rFonts w:ascii="Times New Roman" w:hAnsi="Times New Roman"/>
          <w:szCs w:val="24"/>
          <w:u w:val="none"/>
          <w:lang w:val="en-US"/>
        </w:rPr>
        <w:t xml:space="preserve"> is given by the ratio: AHEWx100/EEW of </w:t>
      </w:r>
      <w:proofErr w:type="spellStart"/>
      <w:r w:rsidRPr="00D214AC">
        <w:rPr>
          <w:rFonts w:ascii="Times New Roman" w:hAnsi="Times New Roman"/>
          <w:szCs w:val="24"/>
          <w:u w:val="none"/>
          <w:lang w:val="en-US"/>
        </w:rPr>
        <w:t>Epilok</w:t>
      </w:r>
      <w:proofErr w:type="spellEnd"/>
      <w:r w:rsidRPr="00D214AC">
        <w:rPr>
          <w:rFonts w:ascii="Times New Roman" w:hAnsi="Times New Roman"/>
          <w:szCs w:val="24"/>
          <w:u w:val="none"/>
          <w:lang w:val="en-US"/>
        </w:rPr>
        <w:t xml:space="preserve"> or 52.5921</w:t>
      </w:r>
      <w:r w:rsidR="00BE79CB" w:rsidRPr="00D214AC">
        <w:rPr>
          <w:rFonts w:ascii="Times New Roman" w:hAnsi="Times New Roman"/>
          <w:szCs w:val="24"/>
          <w:u w:val="none"/>
          <w:lang w:val="en-US"/>
        </w:rPr>
        <w:t>x100</w:t>
      </w:r>
      <w:r w:rsidRPr="00D214AC">
        <w:rPr>
          <w:rFonts w:ascii="Times New Roman" w:hAnsi="Times New Roman"/>
          <w:szCs w:val="24"/>
          <w:u w:val="none"/>
          <w:lang w:val="en-US"/>
        </w:rPr>
        <w:t>/180=29</w:t>
      </w:r>
      <w:r w:rsidR="00BE79CB" w:rsidRPr="00D214AC">
        <w:rPr>
          <w:rFonts w:ascii="Times New Roman" w:hAnsi="Times New Roman"/>
          <w:szCs w:val="24"/>
          <w:u w:val="none"/>
          <w:lang w:val="en-US"/>
        </w:rPr>
        <w:t>.</w:t>
      </w:r>
      <w:r w:rsidRPr="00D214AC">
        <w:rPr>
          <w:rFonts w:ascii="Times New Roman" w:hAnsi="Times New Roman"/>
          <w:szCs w:val="24"/>
          <w:u w:val="none"/>
          <w:lang w:val="en-US"/>
        </w:rPr>
        <w:t>22</w:t>
      </w:r>
      <w:r w:rsidR="00BE79CB" w:rsidRPr="00D214AC">
        <w:rPr>
          <w:rFonts w:ascii="Times New Roman" w:hAnsi="Times New Roman"/>
          <w:szCs w:val="24"/>
          <w:u w:val="none"/>
          <w:lang w:val="en-US"/>
        </w:rPr>
        <w:t xml:space="preserve"> </w:t>
      </w:r>
      <w:proofErr w:type="spellStart"/>
      <w:r w:rsidRPr="00D214AC">
        <w:rPr>
          <w:rFonts w:ascii="Times New Roman" w:hAnsi="Times New Roman"/>
          <w:szCs w:val="24"/>
          <w:u w:val="none"/>
          <w:lang w:val="en-US"/>
        </w:rPr>
        <w:t>phr</w:t>
      </w:r>
      <w:proofErr w:type="spellEnd"/>
      <w:r w:rsidRPr="00D214AC">
        <w:rPr>
          <w:rFonts w:ascii="Times New Roman" w:hAnsi="Times New Roman"/>
          <w:szCs w:val="24"/>
          <w:u w:val="none"/>
          <w:lang w:val="en-US"/>
        </w:rPr>
        <w:t xml:space="preserve"> (</w:t>
      </w:r>
      <w:proofErr w:type="spellStart"/>
      <w:r w:rsidRPr="00D214AC">
        <w:rPr>
          <w:rFonts w:ascii="Times New Roman" w:hAnsi="Times New Roman"/>
          <w:szCs w:val="24"/>
          <w:u w:val="none"/>
          <w:lang w:val="en-US"/>
        </w:rPr>
        <w:t>phr</w:t>
      </w:r>
      <w:proofErr w:type="spellEnd"/>
      <w:r w:rsidR="00BE79CB" w:rsidRPr="00D214AC">
        <w:rPr>
          <w:rFonts w:ascii="Times New Roman" w:hAnsi="Times New Roman"/>
          <w:szCs w:val="24"/>
          <w:u w:val="none"/>
          <w:lang w:val="en-US"/>
        </w:rPr>
        <w:t xml:space="preserve"> </w:t>
      </w:r>
      <w:r w:rsidRPr="00D214AC">
        <w:rPr>
          <w:rFonts w:ascii="Times New Roman" w:hAnsi="Times New Roman"/>
          <w:szCs w:val="24"/>
          <w:u w:val="none"/>
          <w:lang w:val="en-US"/>
        </w:rPr>
        <w:t xml:space="preserve">=parts by weight of </w:t>
      </w:r>
      <w:proofErr w:type="spellStart"/>
      <w:r w:rsidR="003D3163" w:rsidRPr="00D214AC">
        <w:rPr>
          <w:rFonts w:ascii="Times New Roman" w:hAnsi="Times New Roman"/>
          <w:szCs w:val="24"/>
          <w:u w:val="none"/>
          <w:lang w:val="en-US"/>
        </w:rPr>
        <w:t>C</w:t>
      </w:r>
      <w:r w:rsidRPr="00D214AC">
        <w:rPr>
          <w:rFonts w:ascii="Times New Roman" w:hAnsi="Times New Roman"/>
          <w:szCs w:val="24"/>
          <w:u w:val="none"/>
          <w:lang w:val="en-US"/>
        </w:rPr>
        <w:t>uramine</w:t>
      </w:r>
      <w:proofErr w:type="spellEnd"/>
      <w:r w:rsidRPr="00D214AC">
        <w:rPr>
          <w:rFonts w:ascii="Times New Roman" w:hAnsi="Times New Roman"/>
          <w:szCs w:val="24"/>
          <w:u w:val="none"/>
          <w:lang w:val="en-US"/>
        </w:rPr>
        <w:t xml:space="preserve"> per 100 parts by weight of </w:t>
      </w:r>
      <w:proofErr w:type="spellStart"/>
      <w:r w:rsidRPr="00D214AC">
        <w:rPr>
          <w:rFonts w:ascii="Times New Roman" w:hAnsi="Times New Roman"/>
          <w:szCs w:val="24"/>
          <w:u w:val="none"/>
          <w:lang w:val="en-US"/>
        </w:rPr>
        <w:t>Epilok</w:t>
      </w:r>
      <w:proofErr w:type="spellEnd"/>
      <w:r w:rsidRPr="00D214AC">
        <w:rPr>
          <w:rFonts w:ascii="Times New Roman" w:hAnsi="Times New Roman"/>
          <w:szCs w:val="24"/>
          <w:u w:val="none"/>
          <w:lang w:val="en-US"/>
        </w:rPr>
        <w:t>). The supplier (</w:t>
      </w:r>
      <w:proofErr w:type="spellStart"/>
      <w:r w:rsidRPr="00D214AC">
        <w:rPr>
          <w:rFonts w:ascii="Times New Roman" w:hAnsi="Times New Roman"/>
          <w:szCs w:val="24"/>
          <w:u w:val="none"/>
          <w:lang w:val="en-US"/>
        </w:rPr>
        <w:t>Bitrez</w:t>
      </w:r>
      <w:proofErr w:type="spellEnd"/>
      <w:r w:rsidRPr="00D214AC">
        <w:rPr>
          <w:rFonts w:ascii="Times New Roman" w:hAnsi="Times New Roman"/>
          <w:szCs w:val="24"/>
          <w:u w:val="none"/>
          <w:lang w:val="en-US"/>
        </w:rPr>
        <w:t xml:space="preserve">) of the system </w:t>
      </w:r>
      <w:proofErr w:type="spellStart"/>
      <w:r w:rsidRPr="00D214AC">
        <w:rPr>
          <w:rFonts w:ascii="Times New Roman" w:hAnsi="Times New Roman"/>
          <w:szCs w:val="24"/>
          <w:u w:val="none"/>
          <w:lang w:val="en-US"/>
        </w:rPr>
        <w:t>Epilok</w:t>
      </w:r>
      <w:proofErr w:type="spellEnd"/>
      <w:r w:rsidRPr="00D214AC">
        <w:rPr>
          <w:rFonts w:ascii="Times New Roman" w:hAnsi="Times New Roman"/>
          <w:szCs w:val="24"/>
          <w:u w:val="none"/>
          <w:lang w:val="en-US"/>
        </w:rPr>
        <w:t xml:space="preserve"> 60-566/ </w:t>
      </w:r>
      <w:proofErr w:type="spellStart"/>
      <w:r w:rsidRPr="00D214AC">
        <w:rPr>
          <w:rFonts w:ascii="Times New Roman" w:hAnsi="Times New Roman"/>
          <w:szCs w:val="24"/>
          <w:u w:val="none"/>
          <w:lang w:val="en-US"/>
        </w:rPr>
        <w:t>Curamine</w:t>
      </w:r>
      <w:proofErr w:type="spellEnd"/>
      <w:r w:rsidRPr="00D214AC">
        <w:rPr>
          <w:rFonts w:ascii="Times New Roman" w:hAnsi="Times New Roman"/>
          <w:szCs w:val="24"/>
          <w:u w:val="none"/>
          <w:lang w:val="en-US"/>
        </w:rPr>
        <w:t xml:space="preserve"> 32-494 recommends the use of </w:t>
      </w:r>
      <w:proofErr w:type="spellStart"/>
      <w:r w:rsidRPr="00D214AC">
        <w:rPr>
          <w:rFonts w:ascii="Times New Roman" w:hAnsi="Times New Roman"/>
          <w:szCs w:val="24"/>
          <w:u w:val="none"/>
          <w:lang w:val="en-US"/>
        </w:rPr>
        <w:t>phr</w:t>
      </w:r>
      <w:proofErr w:type="spellEnd"/>
      <w:r w:rsidRPr="00D214AC">
        <w:rPr>
          <w:rFonts w:ascii="Times New Roman" w:hAnsi="Times New Roman"/>
          <w:szCs w:val="24"/>
          <w:u w:val="none"/>
          <w:lang w:val="en-US"/>
        </w:rPr>
        <w:t xml:space="preserve">=30 and this was used in the present work, which corresponds to the </w:t>
      </w:r>
      <w:r w:rsidR="0021407A" w:rsidRPr="00D214AC">
        <w:rPr>
          <w:rFonts w:ascii="Times New Roman" w:hAnsi="Times New Roman"/>
          <w:szCs w:val="24"/>
          <w:u w:val="none"/>
          <w:lang w:val="en-US"/>
        </w:rPr>
        <w:t xml:space="preserve">1:1 </w:t>
      </w:r>
      <w:r w:rsidRPr="00D214AC">
        <w:rPr>
          <w:rFonts w:ascii="Times New Roman" w:hAnsi="Times New Roman"/>
          <w:szCs w:val="24"/>
          <w:u w:val="none"/>
          <w:lang w:val="en-US"/>
        </w:rPr>
        <w:t>stoichiometric ratio of curing agent to the available epoxy groups.</w:t>
      </w:r>
    </w:p>
    <w:p w14:paraId="69A75F4D" w14:textId="77777777" w:rsidR="009360BD" w:rsidRPr="00D214AC" w:rsidRDefault="009360BD" w:rsidP="007F2623">
      <w:pPr>
        <w:pStyle w:val="BodyText"/>
        <w:spacing w:before="191" w:line="480" w:lineRule="auto"/>
        <w:ind w:right="4"/>
        <w:jc w:val="both"/>
        <w:rPr>
          <w:rFonts w:ascii="Times New Roman" w:hAnsi="Times New Roman"/>
          <w:szCs w:val="24"/>
          <w:u w:val="none"/>
        </w:rPr>
      </w:pPr>
    </w:p>
    <w:p w14:paraId="382C0D52" w14:textId="3CBBABF4" w:rsidR="004236A1" w:rsidRPr="00D214AC" w:rsidRDefault="002E77EC" w:rsidP="007F2623">
      <w:pPr>
        <w:pStyle w:val="ListParagraph"/>
        <w:spacing w:line="480" w:lineRule="auto"/>
        <w:ind w:left="0"/>
        <w:jc w:val="center"/>
        <w:rPr>
          <w:rFonts w:ascii="Times New Roman" w:eastAsia="Times New Roman" w:hAnsi="Times New Roman" w:cs="Times New Roman"/>
          <w:b/>
          <w:bCs/>
          <w:color w:val="000000" w:themeColor="text1"/>
          <w:kern w:val="36"/>
          <w:sz w:val="24"/>
          <w:szCs w:val="24"/>
          <w:lang w:val="en-US" w:eastAsia="el-GR"/>
        </w:rPr>
      </w:pPr>
      <w:r w:rsidRPr="00D214AC">
        <w:rPr>
          <w:rFonts w:ascii="Times New Roman" w:eastAsia="Times New Roman" w:hAnsi="Times New Roman" w:cs="Times New Roman"/>
          <w:b/>
          <w:bCs/>
          <w:noProof/>
          <w:color w:val="000000" w:themeColor="text1"/>
          <w:kern w:val="36"/>
          <w:sz w:val="24"/>
          <w:szCs w:val="24"/>
          <w:lang w:val="en-US" w:eastAsia="el-GR"/>
        </w:rPr>
        <w:lastRenderedPageBreak/>
        <w:drawing>
          <wp:inline distT="0" distB="0" distL="0" distR="0" wp14:anchorId="0670526B" wp14:editId="62226654">
            <wp:extent cx="4681382" cy="2103649"/>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14818" cy="2118674"/>
                    </a:xfrm>
                    <a:prstGeom prst="rect">
                      <a:avLst/>
                    </a:prstGeom>
                    <a:noFill/>
                    <a:ln>
                      <a:noFill/>
                    </a:ln>
                  </pic:spPr>
                </pic:pic>
              </a:graphicData>
            </a:graphic>
          </wp:inline>
        </w:drawing>
      </w:r>
    </w:p>
    <w:p w14:paraId="272F1063" w14:textId="654594C7" w:rsidR="002A387B" w:rsidRPr="00D214AC" w:rsidRDefault="002A387B" w:rsidP="007F2623">
      <w:pPr>
        <w:pStyle w:val="ListParagraph"/>
        <w:spacing w:line="480" w:lineRule="auto"/>
        <w:ind w:left="0"/>
        <w:jc w:val="both"/>
        <w:rPr>
          <w:rFonts w:ascii="Times New Roman" w:hAnsi="Times New Roman" w:cs="Times New Roman"/>
          <w:bCs/>
          <w:color w:val="000000" w:themeColor="text1"/>
          <w:sz w:val="24"/>
          <w:szCs w:val="24"/>
          <w:lang w:val="en-US"/>
        </w:rPr>
      </w:pPr>
      <w:r w:rsidRPr="00D214AC">
        <w:rPr>
          <w:rFonts w:ascii="Times New Roman" w:eastAsia="Times New Roman" w:hAnsi="Times New Roman" w:cs="Times New Roman"/>
          <w:b/>
          <w:bCs/>
          <w:color w:val="000000" w:themeColor="text1"/>
          <w:kern w:val="36"/>
          <w:sz w:val="24"/>
          <w:szCs w:val="24"/>
          <w:lang w:val="en-US" w:eastAsia="el-GR"/>
        </w:rPr>
        <w:t>Figure 1</w:t>
      </w:r>
      <w:r w:rsidR="00F372DE" w:rsidRPr="00D214AC">
        <w:rPr>
          <w:rFonts w:ascii="Times New Roman" w:eastAsia="Times New Roman" w:hAnsi="Times New Roman" w:cs="Times New Roman"/>
          <w:b/>
          <w:bCs/>
          <w:color w:val="000000" w:themeColor="text1"/>
          <w:kern w:val="36"/>
          <w:sz w:val="24"/>
          <w:szCs w:val="24"/>
          <w:lang w:val="en-US" w:eastAsia="el-GR"/>
        </w:rPr>
        <w:t>.</w:t>
      </w:r>
      <w:r w:rsidR="00A21AF1" w:rsidRPr="00D214AC">
        <w:rPr>
          <w:rFonts w:ascii="Times New Roman" w:eastAsia="Times New Roman" w:hAnsi="Times New Roman" w:cs="Times New Roman"/>
          <w:color w:val="000000" w:themeColor="text1"/>
          <w:kern w:val="36"/>
          <w:sz w:val="24"/>
          <w:szCs w:val="24"/>
          <w:lang w:val="en-US" w:eastAsia="el-GR"/>
        </w:rPr>
        <w:t xml:space="preserve"> </w:t>
      </w:r>
      <w:r w:rsidR="00F372DE" w:rsidRPr="00D214AC">
        <w:rPr>
          <w:rFonts w:ascii="Times New Roman" w:eastAsia="Times New Roman" w:hAnsi="Times New Roman" w:cs="Times New Roman"/>
          <w:color w:val="000000" w:themeColor="text1"/>
          <w:kern w:val="36"/>
          <w:sz w:val="24"/>
          <w:szCs w:val="24"/>
          <w:lang w:val="en-US" w:eastAsia="el-GR"/>
        </w:rPr>
        <w:t xml:space="preserve">(a-c) </w:t>
      </w:r>
      <w:r w:rsidR="00EC02CB" w:rsidRPr="00D214AC">
        <w:rPr>
          <w:rFonts w:ascii="Times New Roman" w:hAnsi="Times New Roman" w:cs="Times New Roman"/>
          <w:color w:val="000000" w:themeColor="text1"/>
          <w:sz w:val="24"/>
          <w:szCs w:val="24"/>
          <w:lang w:val="en-US"/>
        </w:rPr>
        <w:t xml:space="preserve">Chemical structure of epoxy compounds contained in </w:t>
      </w:r>
      <w:proofErr w:type="spellStart"/>
      <w:r w:rsidR="00EC02CB" w:rsidRPr="00D214AC">
        <w:rPr>
          <w:rFonts w:ascii="Times New Roman" w:hAnsi="Times New Roman" w:cs="Times New Roman"/>
          <w:color w:val="000000" w:themeColor="text1"/>
          <w:sz w:val="24"/>
          <w:szCs w:val="24"/>
          <w:lang w:val="en-US"/>
        </w:rPr>
        <w:t>Epilok</w:t>
      </w:r>
      <w:proofErr w:type="spellEnd"/>
      <w:r w:rsidR="00EC02CB" w:rsidRPr="00D214AC">
        <w:rPr>
          <w:rFonts w:ascii="Times New Roman" w:hAnsi="Times New Roman" w:cs="Times New Roman"/>
          <w:color w:val="000000" w:themeColor="text1"/>
          <w:sz w:val="24"/>
          <w:szCs w:val="24"/>
          <w:lang w:val="en-US"/>
        </w:rPr>
        <w:t xml:space="preserve"> resin 60-566</w:t>
      </w:r>
      <w:r w:rsidR="000C6E09" w:rsidRPr="00D214AC">
        <w:rPr>
          <w:rFonts w:ascii="Times New Roman" w:hAnsi="Times New Roman" w:cs="Times New Roman"/>
          <w:color w:val="000000" w:themeColor="text1"/>
          <w:sz w:val="24"/>
          <w:szCs w:val="24"/>
          <w:lang w:val="en-US"/>
        </w:rPr>
        <w:t>:</w:t>
      </w:r>
      <w:r w:rsidRPr="00D214AC">
        <w:rPr>
          <w:rFonts w:ascii="Times New Roman" w:eastAsia="Times New Roman" w:hAnsi="Times New Roman" w:cs="Times New Roman"/>
          <w:color w:val="000000" w:themeColor="text1"/>
          <w:kern w:val="36"/>
          <w:sz w:val="24"/>
          <w:szCs w:val="24"/>
          <w:lang w:val="en-US" w:eastAsia="el-GR"/>
        </w:rPr>
        <w:t xml:space="preserve"> a) </w:t>
      </w:r>
      <w:r w:rsidR="00E15925" w:rsidRPr="00D214AC">
        <w:rPr>
          <w:rFonts w:ascii="Times New Roman" w:eastAsia="Times New Roman" w:hAnsi="Times New Roman" w:cs="Times New Roman"/>
          <w:color w:val="000000" w:themeColor="text1"/>
          <w:kern w:val="36"/>
          <w:sz w:val="24"/>
          <w:szCs w:val="24"/>
          <w:lang w:val="en-US" w:eastAsia="el-GR"/>
        </w:rPr>
        <w:t>Oligo(bisphenol-A-co-epichlorohydrin) n=0 or 1</w:t>
      </w:r>
      <w:r w:rsidRPr="00D214AC">
        <w:rPr>
          <w:rFonts w:ascii="Times New Roman" w:eastAsia="Times New Roman" w:hAnsi="Times New Roman" w:cs="Times New Roman"/>
          <w:color w:val="000000" w:themeColor="text1"/>
          <w:kern w:val="36"/>
          <w:sz w:val="24"/>
          <w:szCs w:val="24"/>
          <w:lang w:val="en-US" w:eastAsia="el-GR"/>
        </w:rPr>
        <w:t xml:space="preserve">, b) </w:t>
      </w:r>
      <w:r w:rsidR="00E15925" w:rsidRPr="00D214AC">
        <w:rPr>
          <w:rFonts w:ascii="Times New Roman" w:hAnsi="Times New Roman" w:cs="Times New Roman"/>
          <w:color w:val="000000" w:themeColor="text1"/>
          <w:sz w:val="24"/>
          <w:szCs w:val="24"/>
          <w:lang w:val="en-US"/>
        </w:rPr>
        <w:t>Oligo[(phenyl glycidyl ether)-</w:t>
      </w:r>
      <w:r w:rsidR="00E15925" w:rsidRPr="00D214AC">
        <w:rPr>
          <w:rFonts w:ascii="Times New Roman" w:hAnsi="Times New Roman" w:cs="Times New Roman"/>
          <w:i/>
          <w:iCs/>
          <w:color w:val="000000" w:themeColor="text1"/>
          <w:sz w:val="24"/>
          <w:szCs w:val="24"/>
          <w:lang w:val="en-US"/>
        </w:rPr>
        <w:t>co</w:t>
      </w:r>
      <w:r w:rsidR="00E15925" w:rsidRPr="00D214AC">
        <w:rPr>
          <w:rFonts w:ascii="Times New Roman" w:hAnsi="Times New Roman" w:cs="Times New Roman"/>
          <w:color w:val="000000" w:themeColor="text1"/>
          <w:sz w:val="24"/>
          <w:szCs w:val="24"/>
          <w:lang w:val="en-US"/>
        </w:rPr>
        <w:t>-formaldehyde] n=0 or 1</w:t>
      </w:r>
      <w:r w:rsidRPr="00D214AC">
        <w:rPr>
          <w:rFonts w:ascii="Times New Roman" w:hAnsi="Times New Roman" w:cs="Times New Roman"/>
          <w:color w:val="000000" w:themeColor="text1"/>
          <w:sz w:val="24"/>
          <w:szCs w:val="24"/>
          <w:lang w:val="en-US"/>
        </w:rPr>
        <w:t xml:space="preserve">, c) </w:t>
      </w:r>
      <w:r w:rsidRPr="00D214AC">
        <w:rPr>
          <w:rFonts w:ascii="Times New Roman" w:hAnsi="Times New Roman" w:cs="Times New Roman"/>
          <w:bCs/>
          <w:color w:val="000000" w:themeColor="text1"/>
          <w:sz w:val="24"/>
          <w:szCs w:val="24"/>
          <w:lang w:val="en-US"/>
        </w:rPr>
        <w:t xml:space="preserve">1,6 Hexane diol </w:t>
      </w:r>
      <w:proofErr w:type="spellStart"/>
      <w:r w:rsidRPr="00D214AC">
        <w:rPr>
          <w:rFonts w:ascii="Times New Roman" w:hAnsi="Times New Roman" w:cs="Times New Roman"/>
          <w:bCs/>
          <w:color w:val="000000" w:themeColor="text1"/>
          <w:sz w:val="24"/>
          <w:szCs w:val="24"/>
          <w:lang w:val="en-US"/>
        </w:rPr>
        <w:t>diglycidyl</w:t>
      </w:r>
      <w:proofErr w:type="spellEnd"/>
      <w:r w:rsidRPr="00D214AC">
        <w:rPr>
          <w:rFonts w:ascii="Times New Roman" w:hAnsi="Times New Roman" w:cs="Times New Roman"/>
          <w:bCs/>
          <w:color w:val="000000" w:themeColor="text1"/>
          <w:sz w:val="24"/>
          <w:szCs w:val="24"/>
          <w:lang w:val="en-US"/>
        </w:rPr>
        <w:t xml:space="preserve"> ether</w:t>
      </w:r>
      <w:r w:rsidR="00F372DE" w:rsidRPr="00D214AC">
        <w:rPr>
          <w:rFonts w:ascii="Times New Roman" w:hAnsi="Times New Roman" w:cs="Times New Roman"/>
          <w:bCs/>
          <w:color w:val="000000" w:themeColor="text1"/>
          <w:sz w:val="24"/>
          <w:szCs w:val="24"/>
          <w:lang w:val="en-US"/>
        </w:rPr>
        <w:t xml:space="preserve">. (d) </w:t>
      </w:r>
      <w:r w:rsidR="00A21AF1" w:rsidRPr="00D214AC">
        <w:rPr>
          <w:rFonts w:ascii="Times New Roman" w:hAnsi="Times New Roman" w:cs="Times New Roman"/>
          <w:bCs/>
          <w:color w:val="000000" w:themeColor="text1"/>
          <w:sz w:val="24"/>
          <w:szCs w:val="24"/>
          <w:lang w:val="en-US"/>
        </w:rPr>
        <w:t xml:space="preserve">chemical structure of </w:t>
      </w:r>
      <w:r w:rsidR="001F0A5E" w:rsidRPr="00D214AC">
        <w:rPr>
          <w:rFonts w:ascii="Times New Roman" w:hAnsi="Times New Roman" w:cs="Times New Roman"/>
          <w:bCs/>
          <w:color w:val="000000" w:themeColor="text1"/>
          <w:sz w:val="24"/>
          <w:szCs w:val="24"/>
          <w:lang w:val="en-US"/>
        </w:rPr>
        <w:t>4,4’-methylenebis(cyclohexylamine)</w:t>
      </w:r>
      <w:r w:rsidR="001F0A5E" w:rsidRPr="00D214AC">
        <w:rPr>
          <w:rFonts w:ascii="Times New Roman" w:hAnsi="Times New Roman" w:cs="Times New Roman"/>
          <w:b/>
          <w:bCs/>
          <w:color w:val="000000" w:themeColor="text1"/>
          <w:sz w:val="24"/>
          <w:szCs w:val="24"/>
          <w:lang w:val="en-US"/>
        </w:rPr>
        <w:t xml:space="preserve"> </w:t>
      </w:r>
      <w:r w:rsidR="00EC02CB" w:rsidRPr="00D214AC">
        <w:rPr>
          <w:rFonts w:ascii="Times New Roman" w:hAnsi="Times New Roman" w:cs="Times New Roman"/>
          <w:color w:val="000000" w:themeColor="text1"/>
          <w:sz w:val="24"/>
          <w:szCs w:val="24"/>
          <w:lang w:val="en-US"/>
        </w:rPr>
        <w:t>contain</w:t>
      </w:r>
      <w:r w:rsidR="00A21AF1" w:rsidRPr="00D214AC">
        <w:rPr>
          <w:rFonts w:ascii="Times New Roman" w:hAnsi="Times New Roman" w:cs="Times New Roman"/>
          <w:color w:val="000000" w:themeColor="text1"/>
          <w:sz w:val="24"/>
          <w:szCs w:val="24"/>
          <w:lang w:val="en-US"/>
        </w:rPr>
        <w:t>ed</w:t>
      </w:r>
      <w:r w:rsidR="00EC02CB" w:rsidRPr="00D214AC">
        <w:rPr>
          <w:rFonts w:ascii="Times New Roman" w:hAnsi="Times New Roman" w:cs="Times New Roman"/>
          <w:color w:val="000000" w:themeColor="text1"/>
          <w:sz w:val="24"/>
          <w:szCs w:val="24"/>
          <w:lang w:val="en-US"/>
        </w:rPr>
        <w:t xml:space="preserve"> in curing agent </w:t>
      </w:r>
      <w:proofErr w:type="spellStart"/>
      <w:r w:rsidR="00EC02CB" w:rsidRPr="00D214AC">
        <w:rPr>
          <w:rFonts w:ascii="Times New Roman" w:hAnsi="Times New Roman" w:cs="Times New Roman"/>
          <w:color w:val="000000" w:themeColor="text1"/>
          <w:sz w:val="24"/>
          <w:szCs w:val="24"/>
          <w:lang w:val="en-US"/>
        </w:rPr>
        <w:t>Curamine</w:t>
      </w:r>
      <w:proofErr w:type="spellEnd"/>
      <w:r w:rsidR="00EC02CB" w:rsidRPr="00D214AC">
        <w:rPr>
          <w:rFonts w:ascii="Times New Roman" w:hAnsi="Times New Roman" w:cs="Times New Roman"/>
          <w:color w:val="000000" w:themeColor="text1"/>
          <w:sz w:val="24"/>
          <w:szCs w:val="24"/>
          <w:lang w:val="en-US"/>
        </w:rPr>
        <w:t xml:space="preserve"> 32-494</w:t>
      </w:r>
      <w:r w:rsidR="0082374A" w:rsidRPr="00D214AC">
        <w:rPr>
          <w:rFonts w:ascii="Times New Roman" w:hAnsi="Times New Roman" w:cs="Times New Roman"/>
          <w:color w:val="000000" w:themeColor="text1"/>
          <w:sz w:val="24"/>
          <w:szCs w:val="24"/>
          <w:lang w:val="en-US"/>
        </w:rPr>
        <w:t>.</w:t>
      </w:r>
      <w:r w:rsidR="00A716C1" w:rsidRPr="00D214AC">
        <w:rPr>
          <w:rFonts w:ascii="Times New Roman" w:hAnsi="Times New Roman" w:cs="Times New Roman"/>
          <w:bCs/>
          <w:color w:val="000000" w:themeColor="text1"/>
          <w:sz w:val="24"/>
          <w:szCs w:val="24"/>
          <w:lang w:val="en-US"/>
        </w:rPr>
        <w:t xml:space="preserve"> </w:t>
      </w:r>
    </w:p>
    <w:p w14:paraId="4B18DB9E" w14:textId="26D07BEE" w:rsidR="00E15925" w:rsidRPr="00D214AC" w:rsidRDefault="00E15925" w:rsidP="007F2623">
      <w:pPr>
        <w:pStyle w:val="ListParagraph"/>
        <w:shd w:val="clear" w:color="auto" w:fill="FFFFFF"/>
        <w:spacing w:after="0" w:line="480" w:lineRule="auto"/>
        <w:rPr>
          <w:rFonts w:ascii="Times New Roman" w:hAnsi="Times New Roman" w:cs="Times New Roman"/>
          <w:color w:val="403C36"/>
          <w:sz w:val="24"/>
          <w:szCs w:val="24"/>
          <w:lang w:val="en-US"/>
        </w:rPr>
      </w:pPr>
    </w:p>
    <w:p w14:paraId="33EC3671" w14:textId="31F6641C" w:rsidR="00CF0A30" w:rsidRPr="00D214AC" w:rsidRDefault="00CF0A30" w:rsidP="007F2623">
      <w:pPr>
        <w:tabs>
          <w:tab w:val="left" w:pos="426"/>
        </w:tabs>
        <w:spacing w:after="240" w:line="480" w:lineRule="auto"/>
        <w:jc w:val="both"/>
        <w:rPr>
          <w:rFonts w:ascii="Times New Roman" w:hAnsi="Times New Roman" w:cs="Times New Roman"/>
          <w:b/>
          <w:sz w:val="24"/>
          <w:szCs w:val="24"/>
          <w:lang w:val="en-US"/>
        </w:rPr>
      </w:pPr>
      <w:r w:rsidRPr="00D214AC">
        <w:rPr>
          <w:rFonts w:ascii="Times New Roman" w:hAnsi="Times New Roman" w:cs="Times New Roman"/>
          <w:b/>
          <w:sz w:val="24"/>
          <w:szCs w:val="24"/>
          <w:lang w:val="en-US"/>
        </w:rPr>
        <w:t>2.2. Preparation of Nanocomposites</w:t>
      </w:r>
    </w:p>
    <w:p w14:paraId="3CD7DE75" w14:textId="6DB8D727" w:rsidR="00141BCD" w:rsidRPr="00D214AC" w:rsidRDefault="00141BCD" w:rsidP="007F2623">
      <w:pPr>
        <w:tabs>
          <w:tab w:val="left" w:pos="426"/>
        </w:tabs>
        <w:spacing w:after="200" w:line="480" w:lineRule="auto"/>
        <w:jc w:val="both"/>
        <w:rPr>
          <w:rFonts w:ascii="Times New Roman" w:hAnsi="Times New Roman" w:cs="Times New Roman"/>
          <w:sz w:val="24"/>
          <w:szCs w:val="24"/>
        </w:rPr>
      </w:pPr>
      <w:r w:rsidRPr="00D214AC">
        <w:rPr>
          <w:rFonts w:ascii="Times New Roman" w:hAnsi="Times New Roman" w:cs="Times New Roman"/>
          <w:sz w:val="24"/>
          <w:szCs w:val="24"/>
        </w:rPr>
        <w:t xml:space="preserve">GNPs were </w:t>
      </w:r>
      <w:r w:rsidR="00EC44D2" w:rsidRPr="00D214AC">
        <w:rPr>
          <w:rFonts w:ascii="Times New Roman" w:hAnsi="Times New Roman" w:cs="Times New Roman"/>
          <w:sz w:val="24"/>
          <w:szCs w:val="24"/>
        </w:rPr>
        <w:t xml:space="preserve">first </w:t>
      </w:r>
      <w:r w:rsidRPr="00D214AC">
        <w:rPr>
          <w:rFonts w:ascii="Times New Roman" w:hAnsi="Times New Roman" w:cs="Times New Roman"/>
          <w:sz w:val="24"/>
          <w:szCs w:val="24"/>
        </w:rPr>
        <w:t xml:space="preserve">mixed with the </w:t>
      </w:r>
      <w:proofErr w:type="spellStart"/>
      <w:r w:rsidR="003D3163" w:rsidRPr="00D214AC">
        <w:rPr>
          <w:rFonts w:ascii="Times New Roman" w:hAnsi="Times New Roman" w:cs="Times New Roman"/>
          <w:sz w:val="24"/>
          <w:szCs w:val="24"/>
        </w:rPr>
        <w:t>C</w:t>
      </w:r>
      <w:r w:rsidRPr="00D214AC">
        <w:rPr>
          <w:rFonts w:ascii="Times New Roman" w:hAnsi="Times New Roman" w:cs="Times New Roman"/>
          <w:sz w:val="24"/>
          <w:szCs w:val="24"/>
        </w:rPr>
        <w:t>uramine</w:t>
      </w:r>
      <w:proofErr w:type="spellEnd"/>
      <w:r w:rsidRPr="00D214AC">
        <w:rPr>
          <w:rFonts w:ascii="Times New Roman" w:hAnsi="Times New Roman" w:cs="Times New Roman"/>
          <w:sz w:val="24"/>
          <w:szCs w:val="24"/>
        </w:rPr>
        <w:t xml:space="preserve"> using a bath </w:t>
      </w:r>
      <w:proofErr w:type="spellStart"/>
      <w:r w:rsidRPr="00D214AC">
        <w:rPr>
          <w:rFonts w:ascii="Times New Roman" w:hAnsi="Times New Roman" w:cs="Times New Roman"/>
          <w:sz w:val="24"/>
          <w:szCs w:val="24"/>
        </w:rPr>
        <w:t>ultrasonicator</w:t>
      </w:r>
      <w:proofErr w:type="spellEnd"/>
      <w:r w:rsidRPr="00D214AC">
        <w:rPr>
          <w:rFonts w:ascii="Times New Roman" w:hAnsi="Times New Roman" w:cs="Times New Roman"/>
          <w:sz w:val="24"/>
          <w:szCs w:val="24"/>
        </w:rPr>
        <w:t xml:space="preserve"> (</w:t>
      </w:r>
      <w:proofErr w:type="spellStart"/>
      <w:r w:rsidRPr="00D214AC">
        <w:rPr>
          <w:rFonts w:ascii="Times New Roman" w:hAnsi="Times New Roman" w:cs="Times New Roman"/>
          <w:sz w:val="24"/>
          <w:szCs w:val="24"/>
        </w:rPr>
        <w:t>Elmasonic</w:t>
      </w:r>
      <w:proofErr w:type="spellEnd"/>
      <w:r w:rsidRPr="00D214AC">
        <w:rPr>
          <w:rFonts w:ascii="Times New Roman" w:hAnsi="Times New Roman" w:cs="Times New Roman"/>
          <w:sz w:val="24"/>
          <w:szCs w:val="24"/>
        </w:rPr>
        <w:t xml:space="preserve"> P300) for </w:t>
      </w:r>
      <w:r w:rsidR="000C55C1" w:rsidRPr="00D214AC">
        <w:rPr>
          <w:rFonts w:ascii="Times New Roman" w:hAnsi="Times New Roman" w:cs="Times New Roman"/>
          <w:sz w:val="24"/>
          <w:szCs w:val="24"/>
        </w:rPr>
        <w:t>20</w:t>
      </w:r>
      <w:r w:rsidRPr="00D214AC">
        <w:rPr>
          <w:rFonts w:ascii="Times New Roman" w:hAnsi="Times New Roman" w:cs="Times New Roman"/>
          <w:sz w:val="24"/>
          <w:szCs w:val="24"/>
        </w:rPr>
        <w:t xml:space="preserve"> min. Following ultrasonication, the epoxy resin </w:t>
      </w:r>
      <w:r w:rsidR="0022122B" w:rsidRPr="00D214AC">
        <w:rPr>
          <w:rFonts w:ascii="Times New Roman" w:hAnsi="Times New Roman" w:cs="Times New Roman"/>
          <w:sz w:val="24"/>
          <w:szCs w:val="24"/>
        </w:rPr>
        <w:t>was</w:t>
      </w:r>
      <w:r w:rsidRPr="00D214AC">
        <w:rPr>
          <w:rFonts w:ascii="Times New Roman" w:hAnsi="Times New Roman" w:cs="Times New Roman"/>
          <w:sz w:val="24"/>
          <w:szCs w:val="24"/>
        </w:rPr>
        <w:t xml:space="preserve"> added via hand mixing</w:t>
      </w:r>
      <w:r w:rsidR="0037385F" w:rsidRPr="00D214AC">
        <w:rPr>
          <w:rFonts w:ascii="Times New Roman" w:hAnsi="Times New Roman" w:cs="Times New Roman"/>
          <w:sz w:val="24"/>
          <w:szCs w:val="24"/>
        </w:rPr>
        <w:t xml:space="preserve"> for </w:t>
      </w:r>
      <w:r w:rsidR="000C55C1" w:rsidRPr="00D214AC">
        <w:rPr>
          <w:rFonts w:ascii="Times New Roman" w:hAnsi="Times New Roman" w:cs="Times New Roman"/>
          <w:sz w:val="24"/>
          <w:szCs w:val="24"/>
        </w:rPr>
        <w:t>3</w:t>
      </w:r>
      <w:r w:rsidR="0037385F" w:rsidRPr="00D214AC">
        <w:rPr>
          <w:rFonts w:ascii="Times New Roman" w:hAnsi="Times New Roman" w:cs="Times New Roman"/>
          <w:sz w:val="24"/>
          <w:szCs w:val="24"/>
        </w:rPr>
        <w:t xml:space="preserve"> min</w:t>
      </w:r>
      <w:r w:rsidRPr="00D214AC">
        <w:rPr>
          <w:rFonts w:ascii="Times New Roman" w:hAnsi="Times New Roman" w:cs="Times New Roman"/>
          <w:sz w:val="24"/>
          <w:szCs w:val="24"/>
        </w:rPr>
        <w:t xml:space="preserve"> at a ratio </w:t>
      </w:r>
      <w:proofErr w:type="spellStart"/>
      <w:r w:rsidR="00C43539" w:rsidRPr="00D214AC">
        <w:rPr>
          <w:rFonts w:ascii="Times New Roman" w:hAnsi="Times New Roman" w:cs="Times New Roman"/>
          <w:sz w:val="24"/>
          <w:szCs w:val="24"/>
        </w:rPr>
        <w:t>E</w:t>
      </w:r>
      <w:r w:rsidRPr="00D214AC">
        <w:rPr>
          <w:rFonts w:ascii="Times New Roman" w:hAnsi="Times New Roman" w:cs="Times New Roman"/>
          <w:sz w:val="24"/>
          <w:szCs w:val="24"/>
        </w:rPr>
        <w:t>pilok:</w:t>
      </w:r>
      <w:r w:rsidR="003D3163" w:rsidRPr="00D214AC">
        <w:rPr>
          <w:rFonts w:ascii="Times New Roman" w:hAnsi="Times New Roman" w:cs="Times New Roman"/>
          <w:sz w:val="24"/>
          <w:szCs w:val="24"/>
        </w:rPr>
        <w:t>C</w:t>
      </w:r>
      <w:r w:rsidRPr="00D214AC">
        <w:rPr>
          <w:rFonts w:ascii="Times New Roman" w:hAnsi="Times New Roman" w:cs="Times New Roman"/>
          <w:sz w:val="24"/>
          <w:szCs w:val="24"/>
        </w:rPr>
        <w:t>uramine</w:t>
      </w:r>
      <w:proofErr w:type="spellEnd"/>
      <w:r w:rsidR="006D6DEE" w:rsidRPr="00D214AC">
        <w:rPr>
          <w:rFonts w:ascii="Times New Roman" w:hAnsi="Times New Roman" w:cs="Times New Roman"/>
          <w:sz w:val="24"/>
          <w:szCs w:val="24"/>
        </w:rPr>
        <w:t xml:space="preserve"> </w:t>
      </w:r>
      <w:r w:rsidR="00D6355A" w:rsidRPr="00D214AC">
        <w:rPr>
          <w:rFonts w:ascii="Times New Roman" w:hAnsi="Times New Roman" w:cs="Times New Roman"/>
          <w:sz w:val="24"/>
          <w:szCs w:val="24"/>
        </w:rPr>
        <w:t>of</w:t>
      </w:r>
      <w:r w:rsidRPr="00D214AC">
        <w:rPr>
          <w:rFonts w:ascii="Times New Roman" w:hAnsi="Times New Roman" w:cs="Times New Roman"/>
          <w:sz w:val="24"/>
          <w:szCs w:val="24"/>
        </w:rPr>
        <w:t xml:space="preserve"> 100:30. Samples were prepared for DSC, TGA</w:t>
      </w:r>
      <w:r w:rsidR="00C43539" w:rsidRPr="00D214AC">
        <w:rPr>
          <w:rFonts w:ascii="Times New Roman" w:hAnsi="Times New Roman" w:cs="Times New Roman"/>
          <w:sz w:val="24"/>
          <w:szCs w:val="24"/>
        </w:rPr>
        <w:t>,</w:t>
      </w:r>
      <w:r w:rsidRPr="00D214AC">
        <w:rPr>
          <w:rFonts w:ascii="Times New Roman" w:hAnsi="Times New Roman" w:cs="Times New Roman"/>
          <w:sz w:val="24"/>
          <w:szCs w:val="24"/>
        </w:rPr>
        <w:t xml:space="preserve"> mechanical</w:t>
      </w:r>
      <w:r w:rsidR="00456A42" w:rsidRPr="00D214AC">
        <w:rPr>
          <w:rFonts w:ascii="Times New Roman" w:hAnsi="Times New Roman" w:cs="Times New Roman"/>
          <w:sz w:val="24"/>
          <w:szCs w:val="24"/>
        </w:rPr>
        <w:t xml:space="preserve"> and nanomechanical</w:t>
      </w:r>
      <w:r w:rsidRPr="00D214AC">
        <w:rPr>
          <w:rFonts w:ascii="Times New Roman" w:hAnsi="Times New Roman" w:cs="Times New Roman"/>
          <w:sz w:val="24"/>
          <w:szCs w:val="24"/>
        </w:rPr>
        <w:t xml:space="preserve"> testing</w:t>
      </w:r>
      <w:r w:rsidR="00456A42" w:rsidRPr="00D214AC">
        <w:rPr>
          <w:rFonts w:ascii="Times New Roman" w:hAnsi="Times New Roman" w:cs="Times New Roman"/>
          <w:sz w:val="24"/>
          <w:szCs w:val="24"/>
        </w:rPr>
        <w:t xml:space="preserve">. The methodology followed is summarised in </w:t>
      </w:r>
      <w:r w:rsidRPr="00D214AC">
        <w:rPr>
          <w:rFonts w:ascii="Times New Roman" w:hAnsi="Times New Roman" w:cs="Times New Roman"/>
          <w:sz w:val="24"/>
          <w:szCs w:val="24"/>
        </w:rPr>
        <w:t>Figure 2.</w:t>
      </w:r>
    </w:p>
    <w:p w14:paraId="0D74FD1B" w14:textId="7F5F3376" w:rsidR="00141BCD" w:rsidRPr="00D214AC" w:rsidRDefault="00746611" w:rsidP="007F2623">
      <w:pPr>
        <w:spacing w:line="480" w:lineRule="auto"/>
        <w:jc w:val="center"/>
        <w:rPr>
          <w:rFonts w:ascii="Times New Roman" w:hAnsi="Times New Roman" w:cs="Times New Roman"/>
          <w:sz w:val="24"/>
          <w:szCs w:val="24"/>
        </w:rPr>
      </w:pPr>
      <w:r w:rsidRPr="00D214AC">
        <w:rPr>
          <w:noProof/>
          <w:lang w:eastAsia="en-GB"/>
        </w:rPr>
        <w:lastRenderedPageBreak/>
        <w:drawing>
          <wp:inline distT="0" distB="0" distL="0" distR="0" wp14:anchorId="2F6A5819" wp14:editId="5C1A7DF6">
            <wp:extent cx="5720080" cy="52527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0080" cy="5252720"/>
                    </a:xfrm>
                    <a:prstGeom prst="rect">
                      <a:avLst/>
                    </a:prstGeom>
                    <a:noFill/>
                    <a:ln>
                      <a:noFill/>
                    </a:ln>
                  </pic:spPr>
                </pic:pic>
              </a:graphicData>
            </a:graphic>
          </wp:inline>
        </w:drawing>
      </w:r>
    </w:p>
    <w:p w14:paraId="5C1EA848" w14:textId="5C8C4C20" w:rsidR="00141BCD" w:rsidRPr="00D214AC" w:rsidRDefault="00141BCD" w:rsidP="007F2623">
      <w:pPr>
        <w:pStyle w:val="ListParagraph"/>
        <w:tabs>
          <w:tab w:val="left" w:pos="426"/>
        </w:tabs>
        <w:spacing w:after="200" w:line="480" w:lineRule="auto"/>
        <w:ind w:left="0"/>
        <w:jc w:val="both"/>
        <w:rPr>
          <w:rFonts w:ascii="Times New Roman" w:hAnsi="Times New Roman" w:cs="Times New Roman"/>
          <w:sz w:val="24"/>
          <w:szCs w:val="24"/>
        </w:rPr>
      </w:pPr>
      <w:r w:rsidRPr="00D214AC">
        <w:rPr>
          <w:rFonts w:ascii="Times New Roman" w:hAnsi="Times New Roman" w:cs="Times New Roman"/>
          <w:b/>
          <w:sz w:val="24"/>
          <w:szCs w:val="24"/>
        </w:rPr>
        <w:t>Figure 2.</w:t>
      </w:r>
      <w:r w:rsidRPr="00D214AC">
        <w:rPr>
          <w:rFonts w:ascii="Times New Roman" w:hAnsi="Times New Roman" w:cs="Times New Roman"/>
          <w:sz w:val="24"/>
          <w:szCs w:val="24"/>
        </w:rPr>
        <w:t xml:space="preserve"> Methodology followed for the preparation of GNP</w:t>
      </w:r>
      <w:r w:rsidR="00076A10" w:rsidRPr="00D214AC">
        <w:rPr>
          <w:rFonts w:ascii="Times New Roman" w:hAnsi="Times New Roman" w:cs="Times New Roman"/>
          <w:sz w:val="24"/>
          <w:szCs w:val="24"/>
        </w:rPr>
        <w:t>s</w:t>
      </w:r>
      <w:r w:rsidRPr="00D214AC">
        <w:rPr>
          <w:rFonts w:ascii="Times New Roman" w:hAnsi="Times New Roman" w:cs="Times New Roman"/>
          <w:sz w:val="24"/>
          <w:szCs w:val="24"/>
        </w:rPr>
        <w:t>/epoxy nanocomposites and their characterisation by DSC, TGA and mechanical testing.</w:t>
      </w:r>
    </w:p>
    <w:p w14:paraId="70AF3AF0" w14:textId="77777777" w:rsidR="00141BCD" w:rsidRPr="00D214AC" w:rsidRDefault="00141BCD" w:rsidP="007F2623">
      <w:pPr>
        <w:tabs>
          <w:tab w:val="left" w:pos="426"/>
        </w:tabs>
        <w:spacing w:after="200" w:line="480" w:lineRule="auto"/>
        <w:jc w:val="both"/>
        <w:rPr>
          <w:rFonts w:ascii="Times New Roman" w:hAnsi="Times New Roman" w:cs="Times New Roman"/>
          <w:bCs/>
          <w:sz w:val="24"/>
          <w:szCs w:val="24"/>
        </w:rPr>
      </w:pPr>
    </w:p>
    <w:p w14:paraId="52B979BD" w14:textId="68976065" w:rsidR="00A12B5E" w:rsidRPr="00D214AC" w:rsidRDefault="00A12B5E" w:rsidP="007F2623">
      <w:pPr>
        <w:pStyle w:val="BodyText"/>
        <w:spacing w:before="191" w:after="240" w:line="480" w:lineRule="auto"/>
        <w:ind w:right="6"/>
        <w:jc w:val="both"/>
        <w:rPr>
          <w:rFonts w:ascii="Times New Roman" w:eastAsiaTheme="minorHAnsi" w:hAnsi="Times New Roman"/>
          <w:b/>
          <w:szCs w:val="24"/>
          <w:u w:val="none"/>
        </w:rPr>
      </w:pPr>
      <w:r w:rsidRPr="00D214AC">
        <w:rPr>
          <w:rFonts w:ascii="Times New Roman" w:eastAsiaTheme="minorHAnsi" w:hAnsi="Times New Roman"/>
          <w:b/>
          <w:szCs w:val="24"/>
          <w:u w:val="none"/>
        </w:rPr>
        <w:t>2.</w:t>
      </w:r>
      <w:r w:rsidR="00CF0A30" w:rsidRPr="00D214AC">
        <w:rPr>
          <w:rFonts w:ascii="Times New Roman" w:eastAsiaTheme="minorHAnsi" w:hAnsi="Times New Roman"/>
          <w:b/>
          <w:szCs w:val="24"/>
          <w:u w:val="none"/>
        </w:rPr>
        <w:t>3</w:t>
      </w:r>
      <w:r w:rsidRPr="00D214AC">
        <w:rPr>
          <w:rFonts w:ascii="Times New Roman" w:eastAsiaTheme="minorHAnsi" w:hAnsi="Times New Roman"/>
          <w:b/>
          <w:szCs w:val="24"/>
          <w:u w:val="none"/>
        </w:rPr>
        <w:t xml:space="preserve">. </w:t>
      </w:r>
      <w:r w:rsidR="00897157" w:rsidRPr="00D214AC">
        <w:rPr>
          <w:rFonts w:ascii="Times New Roman" w:eastAsiaTheme="minorHAnsi" w:hAnsi="Times New Roman"/>
          <w:b/>
          <w:szCs w:val="24"/>
          <w:u w:val="none"/>
        </w:rPr>
        <w:t>C</w:t>
      </w:r>
      <w:r w:rsidRPr="00D214AC">
        <w:rPr>
          <w:rFonts w:ascii="Times New Roman" w:eastAsiaTheme="minorHAnsi" w:hAnsi="Times New Roman"/>
          <w:b/>
          <w:szCs w:val="24"/>
          <w:u w:val="none"/>
        </w:rPr>
        <w:t>uring kinetics by DSC</w:t>
      </w:r>
      <w:r w:rsidR="0031022B" w:rsidRPr="00D214AC">
        <w:rPr>
          <w:rFonts w:ascii="Times New Roman" w:eastAsiaTheme="minorHAnsi" w:hAnsi="Times New Roman"/>
          <w:b/>
          <w:szCs w:val="24"/>
          <w:u w:val="none"/>
        </w:rPr>
        <w:t xml:space="preserve"> measurements</w:t>
      </w:r>
    </w:p>
    <w:p w14:paraId="544C5075" w14:textId="3C96F8B3" w:rsidR="00CF0A30" w:rsidRPr="00D214AC" w:rsidRDefault="00CF0A30" w:rsidP="007F2623">
      <w:pPr>
        <w:spacing w:line="480" w:lineRule="auto"/>
        <w:jc w:val="both"/>
        <w:rPr>
          <w:rFonts w:ascii="Times New Roman" w:hAnsi="Times New Roman" w:cs="Times New Roman"/>
          <w:sz w:val="24"/>
          <w:szCs w:val="24"/>
          <w:lang w:val="en-US"/>
        </w:rPr>
      </w:pPr>
      <w:r w:rsidRPr="00D214AC">
        <w:rPr>
          <w:rFonts w:ascii="Times New Roman" w:hAnsi="Times New Roman" w:cs="Times New Roman"/>
          <w:sz w:val="24"/>
          <w:szCs w:val="24"/>
          <w:lang w:val="en-US"/>
        </w:rPr>
        <w:t xml:space="preserve">The DSC study of the neat epoxy system and nanocomposites was carried out using </w:t>
      </w:r>
      <w:r w:rsidR="008273CA" w:rsidRPr="00D214AC">
        <w:rPr>
          <w:rFonts w:ascii="Times New Roman" w:hAnsi="Times New Roman" w:cs="Times New Roman"/>
          <w:sz w:val="24"/>
          <w:szCs w:val="24"/>
          <w:lang w:val="en-US"/>
        </w:rPr>
        <w:t>a</w:t>
      </w:r>
      <w:r w:rsidRPr="00D214AC">
        <w:rPr>
          <w:rFonts w:ascii="Times New Roman" w:hAnsi="Times New Roman" w:cs="Times New Roman"/>
          <w:sz w:val="24"/>
          <w:szCs w:val="24"/>
          <w:lang w:val="en-US"/>
        </w:rPr>
        <w:t xml:space="preserve"> Differential Scanning Calorimeter DSC Q10 from </w:t>
      </w:r>
      <w:r w:rsidRPr="00D214AC">
        <w:rPr>
          <w:rFonts w:ascii="Times New Roman" w:hAnsi="Times New Roman" w:cs="Times New Roman"/>
          <w:sz w:val="24"/>
          <w:szCs w:val="24"/>
        </w:rPr>
        <w:t>ΤΑ</w:t>
      </w:r>
      <w:r w:rsidRPr="00D214AC">
        <w:rPr>
          <w:rFonts w:ascii="Times New Roman" w:hAnsi="Times New Roman" w:cs="Times New Roman"/>
          <w:sz w:val="24"/>
          <w:szCs w:val="24"/>
          <w:lang w:val="en-US"/>
        </w:rPr>
        <w:t xml:space="preserve"> Instruments</w:t>
      </w:r>
      <w:r w:rsidRPr="00D214AC">
        <w:rPr>
          <w:rFonts w:ascii="Times New Roman" w:hAnsi="Times New Roman" w:cs="Times New Roman"/>
          <w:sz w:val="24"/>
          <w:szCs w:val="24"/>
        </w:rPr>
        <w:t>. The content of GNPs in these samples was</w:t>
      </w:r>
      <w:r w:rsidRPr="00D214AC">
        <w:rPr>
          <w:rFonts w:ascii="Times New Roman" w:hAnsi="Times New Roman" w:cs="Times New Roman"/>
          <w:sz w:val="24"/>
          <w:szCs w:val="24"/>
          <w:lang w:val="en-US"/>
        </w:rPr>
        <w:t xml:space="preserve"> 0.5</w:t>
      </w:r>
      <w:r w:rsidR="008273CA" w:rsidRPr="00D214AC">
        <w:rPr>
          <w:rFonts w:ascii="Times New Roman" w:hAnsi="Times New Roman" w:cs="Times New Roman"/>
          <w:sz w:val="24"/>
          <w:szCs w:val="24"/>
          <w:lang w:val="en-US"/>
        </w:rPr>
        <w:t xml:space="preserve"> or</w:t>
      </w:r>
      <w:r w:rsidRPr="00D214AC">
        <w:rPr>
          <w:rFonts w:ascii="Times New Roman" w:hAnsi="Times New Roman" w:cs="Times New Roman"/>
          <w:sz w:val="24"/>
          <w:szCs w:val="24"/>
          <w:lang w:val="en-US"/>
        </w:rPr>
        <w:t xml:space="preserve"> 1.5%</w:t>
      </w:r>
      <w:r w:rsidR="008273CA" w:rsidRPr="00D214AC">
        <w:rPr>
          <w:rFonts w:ascii="Times New Roman" w:hAnsi="Times New Roman" w:cs="Times New Roman"/>
          <w:sz w:val="24"/>
          <w:szCs w:val="24"/>
          <w:lang w:val="en-US"/>
        </w:rPr>
        <w:t>wt</w:t>
      </w:r>
      <w:r w:rsidRPr="00D214AC">
        <w:rPr>
          <w:rFonts w:ascii="Times New Roman" w:hAnsi="Times New Roman" w:cs="Times New Roman"/>
          <w:sz w:val="24"/>
          <w:szCs w:val="24"/>
          <w:lang w:val="en-US"/>
        </w:rPr>
        <w:t>.</w:t>
      </w:r>
      <w:r w:rsidRPr="00D214AC">
        <w:rPr>
          <w:rFonts w:ascii="Times New Roman" w:hAnsi="Times New Roman" w:cs="Times New Roman"/>
          <w:sz w:val="24"/>
          <w:szCs w:val="24"/>
        </w:rPr>
        <w:t xml:space="preserve"> Samples </w:t>
      </w:r>
      <w:r w:rsidR="00641C5E" w:rsidRPr="00D214AC">
        <w:rPr>
          <w:rFonts w:ascii="Times New Roman" w:hAnsi="Times New Roman" w:cs="Times New Roman"/>
          <w:sz w:val="24"/>
          <w:szCs w:val="24"/>
        </w:rPr>
        <w:t>about</w:t>
      </w:r>
      <w:r w:rsidRPr="00D214AC">
        <w:rPr>
          <w:rFonts w:ascii="Times New Roman" w:hAnsi="Times New Roman" w:cs="Times New Roman"/>
          <w:sz w:val="24"/>
          <w:szCs w:val="24"/>
        </w:rPr>
        <w:t xml:space="preserve"> 10-1</w:t>
      </w:r>
      <w:r w:rsidR="00641C5E" w:rsidRPr="00D214AC">
        <w:rPr>
          <w:rFonts w:ascii="Times New Roman" w:hAnsi="Times New Roman" w:cs="Times New Roman"/>
          <w:sz w:val="24"/>
          <w:szCs w:val="24"/>
        </w:rPr>
        <w:t>5</w:t>
      </w:r>
      <w:r w:rsidRPr="00D214AC">
        <w:rPr>
          <w:rFonts w:ascii="Times New Roman" w:hAnsi="Times New Roman" w:cs="Times New Roman"/>
          <w:sz w:val="24"/>
          <w:szCs w:val="24"/>
        </w:rPr>
        <w:t xml:space="preserve">mg were weighted and sealed into </w:t>
      </w:r>
      <w:r w:rsidRPr="00D214AC">
        <w:rPr>
          <w:rFonts w:ascii="Times New Roman" w:hAnsi="Times New Roman" w:cs="Times New Roman"/>
          <w:sz w:val="24"/>
          <w:szCs w:val="24"/>
        </w:rPr>
        <w:lastRenderedPageBreak/>
        <w:t>aluminium hermetic DSC pan</w:t>
      </w:r>
      <w:r w:rsidR="00641C5E" w:rsidRPr="00D214AC">
        <w:rPr>
          <w:rFonts w:ascii="Times New Roman" w:hAnsi="Times New Roman" w:cs="Times New Roman"/>
          <w:sz w:val="24"/>
          <w:szCs w:val="24"/>
        </w:rPr>
        <w:t>s</w:t>
      </w:r>
      <w:r w:rsidRPr="00D214AC">
        <w:rPr>
          <w:rFonts w:ascii="Times New Roman" w:hAnsi="Times New Roman" w:cs="Times New Roman"/>
          <w:sz w:val="24"/>
          <w:szCs w:val="24"/>
        </w:rPr>
        <w:t xml:space="preserve">.  The sample pan was then put in the DSC cell previously maintained at room temperature. </w:t>
      </w:r>
      <w:r w:rsidRPr="00D214AC">
        <w:rPr>
          <w:rFonts w:ascii="Times New Roman" w:hAnsi="Times New Roman" w:cs="Times New Roman"/>
          <w:sz w:val="24"/>
          <w:szCs w:val="24"/>
          <w:lang w:val="en-US"/>
        </w:rPr>
        <w:t>All DSC runs were carried out under N</w:t>
      </w:r>
      <w:r w:rsidRPr="00D214AC">
        <w:rPr>
          <w:rFonts w:ascii="Times New Roman" w:hAnsi="Times New Roman" w:cs="Times New Roman"/>
          <w:sz w:val="24"/>
          <w:szCs w:val="24"/>
          <w:vertAlign w:val="subscript"/>
          <w:lang w:val="en-US"/>
        </w:rPr>
        <w:t>2</w:t>
      </w:r>
      <w:r w:rsidRPr="00D214AC">
        <w:rPr>
          <w:rFonts w:ascii="Times New Roman" w:hAnsi="Times New Roman" w:cs="Times New Roman"/>
          <w:sz w:val="24"/>
          <w:szCs w:val="24"/>
          <w:lang w:val="en-US"/>
        </w:rPr>
        <w:t xml:space="preserve"> atmosphere. </w:t>
      </w:r>
    </w:p>
    <w:p w14:paraId="0EB77CC3" w14:textId="7599A727" w:rsidR="00CF0A30" w:rsidRPr="00D214AC" w:rsidRDefault="00CF0A30" w:rsidP="007F2623">
      <w:pPr>
        <w:spacing w:line="480" w:lineRule="auto"/>
        <w:jc w:val="both"/>
        <w:rPr>
          <w:rFonts w:ascii="Times New Roman" w:hAnsi="Times New Roman" w:cs="Times New Roman"/>
          <w:sz w:val="24"/>
          <w:szCs w:val="24"/>
          <w:lang w:val="en-US"/>
        </w:rPr>
      </w:pPr>
      <w:r w:rsidRPr="00D214AC">
        <w:rPr>
          <w:rFonts w:ascii="Times New Roman" w:hAnsi="Times New Roman" w:cs="Times New Roman"/>
          <w:sz w:val="24"/>
          <w:szCs w:val="24"/>
          <w:lang w:val="en-US"/>
        </w:rPr>
        <w:t>Non-isothermal scans were recorded from 20 up to 300</w:t>
      </w:r>
      <w:r w:rsidR="00C5521A" w:rsidRPr="00D214AC">
        <w:rPr>
          <w:rFonts w:ascii="Times New Roman" w:hAnsi="Times New Roman" w:cs="Times New Roman"/>
          <w:sz w:val="24"/>
          <w:szCs w:val="24"/>
          <w:lang w:val="en-US"/>
        </w:rPr>
        <w:t>℃</w:t>
      </w:r>
      <w:r w:rsidRPr="00D214AC">
        <w:rPr>
          <w:rFonts w:ascii="Times New Roman" w:hAnsi="Times New Roman" w:cs="Times New Roman"/>
          <w:sz w:val="24"/>
          <w:szCs w:val="24"/>
          <w:lang w:val="en-US"/>
        </w:rPr>
        <w:t xml:space="preserve"> with four different heating rates 2, 5, 10 or 20</w:t>
      </w:r>
      <w:r w:rsidR="00C5521A" w:rsidRPr="00D214AC">
        <w:rPr>
          <w:rFonts w:ascii="Times New Roman" w:hAnsi="Times New Roman" w:cs="Times New Roman"/>
          <w:sz w:val="24"/>
          <w:szCs w:val="24"/>
        </w:rPr>
        <w:t>℃</w:t>
      </w:r>
      <w:r w:rsidRPr="00D214AC">
        <w:rPr>
          <w:rFonts w:ascii="Times New Roman" w:hAnsi="Times New Roman" w:cs="Times New Roman"/>
          <w:sz w:val="24"/>
          <w:szCs w:val="24"/>
          <w:lang w:val="en-US"/>
        </w:rPr>
        <w:t>/min. Isothermal scans were recorded at 50, 70 or 90</w:t>
      </w:r>
      <w:r w:rsidR="00C5521A" w:rsidRPr="00D214AC">
        <w:rPr>
          <w:rFonts w:ascii="Times New Roman" w:hAnsi="Times New Roman" w:cs="Times New Roman"/>
          <w:sz w:val="24"/>
          <w:szCs w:val="24"/>
          <w:lang w:val="en-US"/>
        </w:rPr>
        <w:t>℃</w:t>
      </w:r>
      <w:r w:rsidRPr="00D214AC">
        <w:rPr>
          <w:rFonts w:ascii="Times New Roman" w:hAnsi="Times New Roman" w:cs="Times New Roman"/>
          <w:sz w:val="24"/>
          <w:szCs w:val="24"/>
          <w:lang w:val="en-US"/>
        </w:rPr>
        <w:t>. The DSC cell was quickly heated</w:t>
      </w:r>
      <w:r w:rsidR="007B4A4A" w:rsidRPr="00D214AC">
        <w:rPr>
          <w:rFonts w:ascii="Times New Roman" w:hAnsi="Times New Roman" w:cs="Times New Roman"/>
          <w:sz w:val="24"/>
          <w:szCs w:val="24"/>
          <w:lang w:val="en-US"/>
        </w:rPr>
        <w:t xml:space="preserve"> (50°C/min)</w:t>
      </w:r>
      <w:r w:rsidRPr="00D214AC">
        <w:rPr>
          <w:rFonts w:ascii="Times New Roman" w:hAnsi="Times New Roman" w:cs="Times New Roman"/>
          <w:sz w:val="24"/>
          <w:szCs w:val="24"/>
          <w:lang w:val="en-US"/>
        </w:rPr>
        <w:t xml:space="preserve"> to the desired cure temperature and then isothermally held at that temperature for </w:t>
      </w:r>
      <w:r w:rsidR="007B4A4A" w:rsidRPr="00D214AC">
        <w:rPr>
          <w:rFonts w:ascii="Times New Roman" w:hAnsi="Times New Roman" w:cs="Times New Roman"/>
          <w:sz w:val="24"/>
          <w:szCs w:val="24"/>
          <w:lang w:val="en-US"/>
        </w:rPr>
        <w:t>3</w:t>
      </w:r>
      <w:r w:rsidRPr="00D214AC">
        <w:rPr>
          <w:rFonts w:ascii="Times New Roman" w:hAnsi="Times New Roman" w:cs="Times New Roman"/>
          <w:sz w:val="24"/>
          <w:szCs w:val="24"/>
          <w:lang w:val="en-US"/>
        </w:rPr>
        <w:t>h. Following this</w:t>
      </w:r>
      <w:r w:rsidR="008273CA" w:rsidRPr="00D214AC">
        <w:rPr>
          <w:rFonts w:ascii="Times New Roman" w:hAnsi="Times New Roman" w:cs="Times New Roman"/>
          <w:sz w:val="24"/>
          <w:szCs w:val="24"/>
          <w:lang w:val="en-US"/>
        </w:rPr>
        <w:t xml:space="preserve"> isothermal</w:t>
      </w:r>
      <w:r w:rsidRPr="00D214AC">
        <w:rPr>
          <w:rFonts w:ascii="Times New Roman" w:hAnsi="Times New Roman" w:cs="Times New Roman"/>
          <w:sz w:val="24"/>
          <w:szCs w:val="24"/>
          <w:lang w:val="en-US"/>
        </w:rPr>
        <w:t xml:space="preserve"> scan, the DSC cell was immediately cooled </w:t>
      </w:r>
      <w:r w:rsidR="0031022B" w:rsidRPr="00D214AC">
        <w:rPr>
          <w:rFonts w:ascii="Times New Roman" w:hAnsi="Times New Roman" w:cs="Times New Roman"/>
          <w:sz w:val="24"/>
          <w:szCs w:val="24"/>
          <w:lang w:val="en-US"/>
        </w:rPr>
        <w:t>down to</w:t>
      </w:r>
      <w:r w:rsidRPr="00D214AC">
        <w:rPr>
          <w:rFonts w:ascii="Times New Roman" w:hAnsi="Times New Roman" w:cs="Times New Roman"/>
          <w:sz w:val="24"/>
          <w:szCs w:val="24"/>
          <w:lang w:val="en-US"/>
        </w:rPr>
        <w:t xml:space="preserve"> </w:t>
      </w:r>
      <w:r w:rsidR="00B04101" w:rsidRPr="00D214AC">
        <w:rPr>
          <w:rFonts w:ascii="Times New Roman" w:hAnsi="Times New Roman" w:cs="Times New Roman"/>
          <w:sz w:val="24"/>
          <w:szCs w:val="24"/>
          <w:lang w:val="en-US"/>
        </w:rPr>
        <w:t>room temperature</w:t>
      </w:r>
      <w:r w:rsidRPr="00D214AC">
        <w:rPr>
          <w:rFonts w:ascii="Times New Roman" w:hAnsi="Times New Roman" w:cs="Times New Roman"/>
          <w:sz w:val="24"/>
          <w:szCs w:val="24"/>
          <w:lang w:val="en-US"/>
        </w:rPr>
        <w:t xml:space="preserve"> and the</w:t>
      </w:r>
      <w:r w:rsidR="0022122B" w:rsidRPr="00D214AC">
        <w:rPr>
          <w:rFonts w:ascii="Times New Roman" w:hAnsi="Times New Roman" w:cs="Times New Roman"/>
          <w:sz w:val="24"/>
          <w:szCs w:val="24"/>
          <w:lang w:val="en-US"/>
        </w:rPr>
        <w:t>n</w:t>
      </w:r>
      <w:r w:rsidRPr="00D214AC">
        <w:rPr>
          <w:rFonts w:ascii="Times New Roman" w:hAnsi="Times New Roman" w:cs="Times New Roman"/>
          <w:sz w:val="24"/>
          <w:szCs w:val="24"/>
          <w:lang w:val="en-US"/>
        </w:rPr>
        <w:t xml:space="preserve"> heated to 300</w:t>
      </w:r>
      <w:r w:rsidRPr="00D214AC">
        <w:rPr>
          <w:rFonts w:ascii="Times New Roman" w:hAnsi="Times New Roman" w:cs="Times New Roman"/>
          <w:sz w:val="24"/>
          <w:szCs w:val="24"/>
          <w:vertAlign w:val="superscript"/>
          <w:lang w:val="en-US"/>
        </w:rPr>
        <w:t>o</w:t>
      </w:r>
      <w:r w:rsidRPr="00D214AC">
        <w:rPr>
          <w:rFonts w:ascii="Times New Roman" w:hAnsi="Times New Roman" w:cs="Times New Roman"/>
          <w:sz w:val="24"/>
          <w:szCs w:val="24"/>
          <w:lang w:val="en-US"/>
        </w:rPr>
        <w:t xml:space="preserve">C at </w:t>
      </w:r>
      <w:r w:rsidR="000C55C1" w:rsidRPr="00D214AC">
        <w:rPr>
          <w:rFonts w:ascii="Times New Roman" w:hAnsi="Times New Roman" w:cs="Times New Roman"/>
          <w:sz w:val="24"/>
          <w:szCs w:val="24"/>
          <w:lang w:val="en-US"/>
        </w:rPr>
        <w:t>10</w:t>
      </w:r>
      <w:r w:rsidR="00C5521A" w:rsidRPr="00D214AC">
        <w:rPr>
          <w:rFonts w:ascii="Times New Roman" w:hAnsi="Times New Roman" w:cs="Times New Roman"/>
          <w:sz w:val="24"/>
          <w:szCs w:val="24"/>
          <w:lang w:val="en-US"/>
        </w:rPr>
        <w:t>℃</w:t>
      </w:r>
      <w:r w:rsidRPr="00D214AC">
        <w:rPr>
          <w:rFonts w:ascii="Times New Roman" w:hAnsi="Times New Roman" w:cs="Times New Roman"/>
          <w:sz w:val="24"/>
          <w:szCs w:val="24"/>
          <w:lang w:val="en-US"/>
        </w:rPr>
        <w:t xml:space="preserve">/min to </w:t>
      </w:r>
      <w:r w:rsidR="0031022B" w:rsidRPr="00D214AC">
        <w:rPr>
          <w:rFonts w:ascii="Times New Roman" w:hAnsi="Times New Roman" w:cs="Times New Roman"/>
          <w:sz w:val="24"/>
          <w:szCs w:val="24"/>
          <w:lang w:val="en-US"/>
        </w:rPr>
        <w:t>obtain</w:t>
      </w:r>
      <w:r w:rsidRPr="00D214AC">
        <w:rPr>
          <w:rFonts w:ascii="Times New Roman" w:hAnsi="Times New Roman" w:cs="Times New Roman"/>
          <w:sz w:val="24"/>
          <w:szCs w:val="24"/>
          <w:lang w:val="en-US"/>
        </w:rPr>
        <w:t xml:space="preserve"> the residual heat of curing. This was determined by integrating over the exothermic peak with respect to time. The</w:t>
      </w:r>
      <w:r w:rsidR="00B04101" w:rsidRPr="00D214AC">
        <w:rPr>
          <w:rFonts w:ascii="Times New Roman" w:hAnsi="Times New Roman" w:cs="Times New Roman"/>
          <w:sz w:val="24"/>
          <w:szCs w:val="24"/>
          <w:lang w:val="en-US"/>
        </w:rPr>
        <w:t xml:space="preserve"> total heat of curing recorded isothermally (</w:t>
      </w:r>
      <w:r w:rsidR="00B04101" w:rsidRPr="00D214AC">
        <w:rPr>
          <w:rFonts w:ascii="Times New Roman" w:hAnsi="Times New Roman" w:cs="Times New Roman"/>
          <w:i/>
          <w:iCs/>
          <w:sz w:val="24"/>
          <w:szCs w:val="24"/>
          <w:lang w:val="el-GR"/>
        </w:rPr>
        <w:t>Δ</w:t>
      </w:r>
      <w:proofErr w:type="spellStart"/>
      <w:r w:rsidR="00B04101" w:rsidRPr="00D214AC">
        <w:rPr>
          <w:rFonts w:ascii="Times New Roman" w:hAnsi="Times New Roman" w:cs="Times New Roman"/>
          <w:i/>
          <w:iCs/>
          <w:sz w:val="24"/>
          <w:szCs w:val="24"/>
          <w:lang w:val="en-US"/>
        </w:rPr>
        <w:t>H</w:t>
      </w:r>
      <w:r w:rsidR="00B04101" w:rsidRPr="00D214AC">
        <w:rPr>
          <w:rFonts w:ascii="Times New Roman" w:hAnsi="Times New Roman" w:cs="Times New Roman"/>
          <w:i/>
          <w:iCs/>
          <w:sz w:val="24"/>
          <w:szCs w:val="24"/>
          <w:vertAlign w:val="subscript"/>
          <w:lang w:val="en-US"/>
        </w:rPr>
        <w:t>iso</w:t>
      </w:r>
      <w:proofErr w:type="spellEnd"/>
      <w:r w:rsidR="00B04101" w:rsidRPr="00D214AC">
        <w:rPr>
          <w:rFonts w:ascii="Times New Roman" w:hAnsi="Times New Roman" w:cs="Times New Roman"/>
          <w:sz w:val="24"/>
          <w:szCs w:val="24"/>
          <w:lang w:val="en-US"/>
        </w:rPr>
        <w:t>)</w:t>
      </w:r>
      <w:r w:rsidRPr="00D214AC">
        <w:rPr>
          <w:rFonts w:ascii="Times New Roman" w:hAnsi="Times New Roman" w:cs="Times New Roman"/>
          <w:sz w:val="24"/>
          <w:szCs w:val="24"/>
          <w:lang w:val="en-US"/>
        </w:rPr>
        <w:t xml:space="preserve"> </w:t>
      </w:r>
      <w:r w:rsidR="00B04101" w:rsidRPr="00D214AC">
        <w:rPr>
          <w:rFonts w:ascii="Times New Roman" w:hAnsi="Times New Roman" w:cs="Times New Roman"/>
          <w:sz w:val="24"/>
          <w:szCs w:val="24"/>
          <w:lang w:val="en-US"/>
        </w:rPr>
        <w:t xml:space="preserve">and the </w:t>
      </w:r>
      <w:r w:rsidRPr="00D214AC">
        <w:rPr>
          <w:rFonts w:ascii="Times New Roman" w:hAnsi="Times New Roman" w:cs="Times New Roman"/>
          <w:sz w:val="24"/>
          <w:szCs w:val="24"/>
          <w:lang w:val="en-US"/>
        </w:rPr>
        <w:t xml:space="preserve">residual heat of curing recorded </w:t>
      </w:r>
      <w:r w:rsidR="00B04101" w:rsidRPr="00D214AC">
        <w:rPr>
          <w:rFonts w:ascii="Times New Roman" w:hAnsi="Times New Roman" w:cs="Times New Roman"/>
          <w:sz w:val="24"/>
          <w:szCs w:val="24"/>
          <w:lang w:val="en-US"/>
        </w:rPr>
        <w:t>dynamically (</w:t>
      </w:r>
      <w:r w:rsidR="00B04101" w:rsidRPr="00D214AC">
        <w:rPr>
          <w:rFonts w:ascii="Times New Roman" w:hAnsi="Times New Roman" w:cs="Times New Roman"/>
          <w:i/>
          <w:iCs/>
          <w:sz w:val="24"/>
          <w:szCs w:val="24"/>
          <w:lang w:val="el-GR"/>
        </w:rPr>
        <w:t>ΔΗ</w:t>
      </w:r>
      <w:proofErr w:type="spellStart"/>
      <w:r w:rsidR="00B04101" w:rsidRPr="00D214AC">
        <w:rPr>
          <w:rFonts w:ascii="Times New Roman" w:hAnsi="Times New Roman" w:cs="Times New Roman"/>
          <w:i/>
          <w:iCs/>
          <w:sz w:val="24"/>
          <w:szCs w:val="24"/>
          <w:vertAlign w:val="subscript"/>
          <w:lang w:val="en-US"/>
        </w:rPr>
        <w:t>dyn</w:t>
      </w:r>
      <w:proofErr w:type="spellEnd"/>
      <w:r w:rsidR="00B04101" w:rsidRPr="00D214AC">
        <w:rPr>
          <w:rFonts w:ascii="Times New Roman" w:hAnsi="Times New Roman" w:cs="Times New Roman"/>
          <w:sz w:val="24"/>
          <w:szCs w:val="24"/>
          <w:lang w:val="en-US"/>
        </w:rPr>
        <w:t>)</w:t>
      </w:r>
      <w:r w:rsidRPr="00D214AC">
        <w:rPr>
          <w:rFonts w:ascii="Times New Roman" w:hAnsi="Times New Roman" w:cs="Times New Roman"/>
          <w:sz w:val="24"/>
          <w:szCs w:val="24"/>
          <w:lang w:val="en-US"/>
        </w:rPr>
        <w:t xml:space="preserve"> were used to determine the </w:t>
      </w:r>
      <w:r w:rsidR="00DF0A03" w:rsidRPr="00D214AC">
        <w:rPr>
          <w:rFonts w:ascii="Times New Roman" w:hAnsi="Times New Roman" w:cs="Times New Roman"/>
          <w:sz w:val="24"/>
          <w:szCs w:val="24"/>
          <w:lang w:val="en-US"/>
        </w:rPr>
        <w:t>degree of curing</w:t>
      </w:r>
      <w:r w:rsidRPr="00D214AC">
        <w:rPr>
          <w:rFonts w:ascii="Times New Roman" w:hAnsi="Times New Roman" w:cs="Times New Roman"/>
          <w:sz w:val="24"/>
          <w:szCs w:val="24"/>
          <w:lang w:val="en-US"/>
        </w:rPr>
        <w:t xml:space="preserve"> (</w:t>
      </w:r>
      <w:r w:rsidRPr="00D214AC">
        <w:rPr>
          <w:rFonts w:ascii="Times New Roman" w:hAnsi="Times New Roman" w:cs="Times New Roman"/>
          <w:i/>
          <w:iCs/>
          <w:sz w:val="24"/>
          <w:szCs w:val="24"/>
          <w:lang w:val="el-GR"/>
        </w:rPr>
        <w:t>α</w:t>
      </w:r>
      <w:r w:rsidRPr="00D214AC">
        <w:rPr>
          <w:rFonts w:ascii="Times New Roman" w:hAnsi="Times New Roman" w:cs="Times New Roman"/>
          <w:sz w:val="24"/>
          <w:szCs w:val="24"/>
          <w:lang w:val="en-US"/>
        </w:rPr>
        <w:t xml:space="preserve">) at various isothermal cure </w:t>
      </w:r>
      <w:r w:rsidR="00B04101" w:rsidRPr="00D214AC">
        <w:rPr>
          <w:rFonts w:ascii="Times New Roman" w:hAnsi="Times New Roman" w:cs="Times New Roman"/>
          <w:sz w:val="24"/>
          <w:szCs w:val="24"/>
          <w:lang w:val="en-US"/>
        </w:rPr>
        <w:t>temperature</w:t>
      </w:r>
      <w:r w:rsidR="00BE0D6C" w:rsidRPr="00D214AC">
        <w:rPr>
          <w:rFonts w:ascii="Times New Roman" w:hAnsi="Times New Roman" w:cs="Times New Roman"/>
          <w:sz w:val="24"/>
          <w:szCs w:val="24"/>
          <w:lang w:val="en-US"/>
        </w:rPr>
        <w:t>s</w:t>
      </w:r>
      <w:r w:rsidRPr="00D214AC">
        <w:rPr>
          <w:rFonts w:ascii="Times New Roman" w:hAnsi="Times New Roman" w:cs="Times New Roman"/>
          <w:sz w:val="24"/>
          <w:szCs w:val="24"/>
          <w:lang w:val="en-US"/>
        </w:rPr>
        <w:t xml:space="preserve">. </w:t>
      </w:r>
    </w:p>
    <w:p w14:paraId="68980B32" w14:textId="2BF27906" w:rsidR="00BF6C1B" w:rsidRPr="00D214AC" w:rsidRDefault="00BF6C1B" w:rsidP="007F2623">
      <w:pPr>
        <w:pStyle w:val="ListParagraph"/>
        <w:tabs>
          <w:tab w:val="left" w:pos="426"/>
        </w:tabs>
        <w:spacing w:after="200" w:line="480" w:lineRule="auto"/>
        <w:jc w:val="center"/>
        <w:rPr>
          <w:rFonts w:ascii="Times New Roman" w:hAnsi="Times New Roman" w:cs="Times New Roman"/>
          <w:b/>
          <w:bCs/>
          <w:sz w:val="24"/>
          <w:szCs w:val="24"/>
        </w:rPr>
      </w:pPr>
    </w:p>
    <w:p w14:paraId="10199853" w14:textId="4E97BF5B" w:rsidR="00BF6C1B" w:rsidRPr="00D214AC" w:rsidRDefault="00BF6C1B" w:rsidP="007F2623">
      <w:pPr>
        <w:tabs>
          <w:tab w:val="left" w:pos="426"/>
        </w:tabs>
        <w:spacing w:after="240" w:line="480" w:lineRule="auto"/>
        <w:jc w:val="both"/>
        <w:rPr>
          <w:rFonts w:ascii="Times New Roman" w:hAnsi="Times New Roman" w:cs="Times New Roman"/>
          <w:b/>
          <w:bCs/>
          <w:sz w:val="24"/>
          <w:szCs w:val="24"/>
        </w:rPr>
      </w:pPr>
      <w:r w:rsidRPr="00D214AC">
        <w:rPr>
          <w:rFonts w:ascii="Times New Roman" w:hAnsi="Times New Roman" w:cs="Times New Roman"/>
          <w:b/>
          <w:bCs/>
          <w:sz w:val="24"/>
          <w:szCs w:val="24"/>
        </w:rPr>
        <w:t xml:space="preserve">2.4 </w:t>
      </w:r>
      <w:r w:rsidR="004236A1" w:rsidRPr="00D214AC">
        <w:rPr>
          <w:rFonts w:ascii="Times New Roman" w:hAnsi="Times New Roman" w:cs="Times New Roman"/>
          <w:b/>
          <w:bCs/>
          <w:sz w:val="24"/>
          <w:szCs w:val="24"/>
        </w:rPr>
        <w:t>Therm</w:t>
      </w:r>
      <w:r w:rsidR="00A450CF" w:rsidRPr="00D214AC">
        <w:rPr>
          <w:rFonts w:ascii="Times New Roman" w:hAnsi="Times New Roman" w:cs="Times New Roman"/>
          <w:b/>
          <w:bCs/>
          <w:sz w:val="24"/>
          <w:szCs w:val="24"/>
        </w:rPr>
        <w:t xml:space="preserve">al stability study by </w:t>
      </w:r>
      <w:r w:rsidRPr="00D214AC">
        <w:rPr>
          <w:rFonts w:ascii="Times New Roman" w:hAnsi="Times New Roman" w:cs="Times New Roman"/>
          <w:b/>
          <w:bCs/>
          <w:sz w:val="24"/>
          <w:szCs w:val="24"/>
        </w:rPr>
        <w:t>TGA</w:t>
      </w:r>
    </w:p>
    <w:p w14:paraId="1DF4DC45" w14:textId="37B39B35" w:rsidR="00BF6C1B" w:rsidRPr="00D214AC" w:rsidRDefault="000B43ED" w:rsidP="007F2623">
      <w:pPr>
        <w:tabs>
          <w:tab w:val="left" w:pos="426"/>
        </w:tabs>
        <w:spacing w:after="200" w:line="480" w:lineRule="auto"/>
        <w:jc w:val="both"/>
        <w:rPr>
          <w:rFonts w:ascii="Times New Roman" w:hAnsi="Times New Roman" w:cs="Times New Roman"/>
          <w:sz w:val="24"/>
          <w:szCs w:val="24"/>
        </w:rPr>
      </w:pPr>
      <w:r w:rsidRPr="00D214AC">
        <w:rPr>
          <w:rFonts w:ascii="Times New Roman" w:hAnsi="Times New Roman" w:cs="Times New Roman"/>
          <w:sz w:val="24"/>
          <w:szCs w:val="24"/>
        </w:rPr>
        <w:t>The thermal stability of the prepared nanocomposites was investigated by t</w:t>
      </w:r>
      <w:r w:rsidR="003D0FCE" w:rsidRPr="00D214AC">
        <w:rPr>
          <w:rFonts w:ascii="Times New Roman" w:hAnsi="Times New Roman" w:cs="Times New Roman"/>
          <w:sz w:val="24"/>
          <w:szCs w:val="24"/>
        </w:rPr>
        <w:t xml:space="preserve">hermogravimetric analysis </w:t>
      </w:r>
      <w:r w:rsidRPr="00D214AC">
        <w:rPr>
          <w:rFonts w:ascii="Times New Roman" w:hAnsi="Times New Roman" w:cs="Times New Roman"/>
          <w:sz w:val="24"/>
          <w:szCs w:val="24"/>
        </w:rPr>
        <w:t>using</w:t>
      </w:r>
      <w:r w:rsidR="003D0FCE" w:rsidRPr="00D214AC">
        <w:rPr>
          <w:rFonts w:ascii="Times New Roman" w:hAnsi="Times New Roman" w:cs="Times New Roman"/>
          <w:sz w:val="24"/>
          <w:szCs w:val="24"/>
        </w:rPr>
        <w:t xml:space="preserve"> a </w:t>
      </w:r>
      <w:r w:rsidR="00CC398E" w:rsidRPr="00D214AC">
        <w:rPr>
          <w:rFonts w:ascii="Times New Roman" w:hAnsi="Times New Roman" w:cs="Times New Roman"/>
          <w:sz w:val="24"/>
          <w:szCs w:val="24"/>
        </w:rPr>
        <w:t>TGA55</w:t>
      </w:r>
      <w:r w:rsidR="003D0FCE" w:rsidRPr="00D214AC">
        <w:rPr>
          <w:rFonts w:ascii="Times New Roman" w:hAnsi="Times New Roman" w:cs="Times New Roman"/>
          <w:sz w:val="24"/>
          <w:szCs w:val="24"/>
        </w:rPr>
        <w:t xml:space="preserve"> thermogravimetric </w:t>
      </w:r>
      <w:r w:rsidRPr="00D214AC">
        <w:rPr>
          <w:rFonts w:ascii="Times New Roman" w:hAnsi="Times New Roman" w:cs="Times New Roman"/>
          <w:sz w:val="24"/>
          <w:szCs w:val="24"/>
        </w:rPr>
        <w:t>analyser by TA Instruments. Measurements were carried out from 20°C to 800°C, at heating rate of 10°C/min under</w:t>
      </w:r>
      <w:r w:rsidR="003D0FCE" w:rsidRPr="00D214AC">
        <w:rPr>
          <w:rFonts w:ascii="Times New Roman" w:hAnsi="Times New Roman" w:cs="Times New Roman"/>
          <w:sz w:val="24"/>
          <w:szCs w:val="24"/>
        </w:rPr>
        <w:t xml:space="preserve"> N</w:t>
      </w:r>
      <w:r w:rsidR="003D0FCE" w:rsidRPr="00D214AC">
        <w:rPr>
          <w:rFonts w:ascii="Times New Roman" w:hAnsi="Times New Roman" w:cs="Times New Roman"/>
          <w:sz w:val="24"/>
          <w:szCs w:val="24"/>
          <w:vertAlign w:val="subscript"/>
        </w:rPr>
        <w:t>2</w:t>
      </w:r>
      <w:r w:rsidR="003D0FCE" w:rsidRPr="00D214AC">
        <w:rPr>
          <w:rFonts w:ascii="Times New Roman" w:hAnsi="Times New Roman" w:cs="Times New Roman"/>
          <w:sz w:val="24"/>
          <w:szCs w:val="24"/>
        </w:rPr>
        <w:t xml:space="preserve"> atmosphere.</w:t>
      </w:r>
    </w:p>
    <w:p w14:paraId="395CB32F" w14:textId="77777777" w:rsidR="003D0FCE" w:rsidRPr="00D214AC" w:rsidRDefault="003D0FCE" w:rsidP="007F2623">
      <w:pPr>
        <w:tabs>
          <w:tab w:val="left" w:pos="426"/>
        </w:tabs>
        <w:spacing w:after="200" w:line="480" w:lineRule="auto"/>
        <w:jc w:val="both"/>
        <w:rPr>
          <w:rFonts w:ascii="Times New Roman" w:hAnsi="Times New Roman" w:cs="Times New Roman"/>
          <w:sz w:val="24"/>
          <w:szCs w:val="24"/>
        </w:rPr>
      </w:pPr>
    </w:p>
    <w:p w14:paraId="696BDC17" w14:textId="59AE5779" w:rsidR="00D234F9" w:rsidRPr="00D214AC" w:rsidRDefault="008A680F" w:rsidP="007F2623">
      <w:pPr>
        <w:spacing w:after="240" w:line="480" w:lineRule="auto"/>
        <w:jc w:val="both"/>
        <w:rPr>
          <w:rFonts w:ascii="Times New Roman" w:hAnsi="Times New Roman" w:cs="Times New Roman"/>
          <w:b/>
          <w:sz w:val="24"/>
          <w:szCs w:val="24"/>
        </w:rPr>
      </w:pPr>
      <w:r w:rsidRPr="00D214AC">
        <w:rPr>
          <w:rFonts w:ascii="Times New Roman" w:hAnsi="Times New Roman" w:cs="Times New Roman"/>
          <w:b/>
          <w:sz w:val="24"/>
          <w:szCs w:val="24"/>
        </w:rPr>
        <w:t>2.</w:t>
      </w:r>
      <w:r w:rsidR="00BF6C1B" w:rsidRPr="00D214AC">
        <w:rPr>
          <w:rFonts w:ascii="Times New Roman" w:hAnsi="Times New Roman" w:cs="Times New Roman"/>
          <w:b/>
          <w:sz w:val="24"/>
          <w:szCs w:val="24"/>
        </w:rPr>
        <w:t>5</w:t>
      </w:r>
      <w:r w:rsidRPr="00D214AC">
        <w:rPr>
          <w:rFonts w:ascii="Times New Roman" w:hAnsi="Times New Roman" w:cs="Times New Roman"/>
          <w:b/>
          <w:sz w:val="24"/>
          <w:szCs w:val="24"/>
        </w:rPr>
        <w:t xml:space="preserve"> </w:t>
      </w:r>
      <w:r w:rsidR="00D234F9" w:rsidRPr="00D214AC">
        <w:rPr>
          <w:rFonts w:ascii="Times New Roman" w:hAnsi="Times New Roman" w:cs="Times New Roman"/>
          <w:b/>
          <w:sz w:val="24"/>
          <w:szCs w:val="24"/>
        </w:rPr>
        <w:t>Mechanical</w:t>
      </w:r>
      <w:r w:rsidR="002262DA" w:rsidRPr="00D214AC">
        <w:rPr>
          <w:rFonts w:ascii="Times New Roman" w:hAnsi="Times New Roman" w:cs="Times New Roman"/>
          <w:b/>
          <w:sz w:val="24"/>
          <w:szCs w:val="24"/>
        </w:rPr>
        <w:t xml:space="preserve"> </w:t>
      </w:r>
      <w:r w:rsidRPr="00D214AC">
        <w:rPr>
          <w:rFonts w:ascii="Times New Roman" w:hAnsi="Times New Roman" w:cs="Times New Roman"/>
          <w:b/>
          <w:sz w:val="24"/>
          <w:szCs w:val="24"/>
        </w:rPr>
        <w:t>characterisation</w:t>
      </w:r>
      <w:r w:rsidR="00D234F9" w:rsidRPr="00D214AC">
        <w:rPr>
          <w:rFonts w:ascii="Times New Roman" w:hAnsi="Times New Roman" w:cs="Times New Roman"/>
          <w:b/>
          <w:sz w:val="24"/>
          <w:szCs w:val="24"/>
        </w:rPr>
        <w:t xml:space="preserve"> </w:t>
      </w:r>
    </w:p>
    <w:p w14:paraId="17973B43" w14:textId="0D15C431" w:rsidR="00E07755" w:rsidRPr="00D214AC" w:rsidRDefault="00C5521A" w:rsidP="00150165">
      <w:pPr>
        <w:spacing w:line="480" w:lineRule="auto"/>
        <w:jc w:val="both"/>
        <w:rPr>
          <w:rFonts w:ascii="Times New Roman" w:hAnsi="Times New Roman" w:cs="Times New Roman"/>
          <w:sz w:val="24"/>
          <w:szCs w:val="24"/>
        </w:rPr>
      </w:pPr>
      <w:r w:rsidRPr="00D214AC">
        <w:rPr>
          <w:rFonts w:ascii="Times New Roman" w:hAnsi="Times New Roman" w:cs="Times New Roman"/>
          <w:sz w:val="24"/>
          <w:szCs w:val="24"/>
          <w:lang w:val="en-US"/>
        </w:rPr>
        <w:t>Specimens</w:t>
      </w:r>
      <w:r w:rsidR="00CF0A30" w:rsidRPr="00D214AC">
        <w:rPr>
          <w:rFonts w:ascii="Times New Roman" w:hAnsi="Times New Roman" w:cs="Times New Roman"/>
          <w:sz w:val="24"/>
          <w:szCs w:val="24"/>
          <w:lang w:val="en-US"/>
        </w:rPr>
        <w:t xml:space="preserve"> </w:t>
      </w:r>
      <w:r w:rsidR="00C94C46" w:rsidRPr="00D214AC">
        <w:rPr>
          <w:rFonts w:ascii="Times New Roman" w:hAnsi="Times New Roman" w:cs="Times New Roman"/>
          <w:sz w:val="24"/>
          <w:szCs w:val="24"/>
          <w:lang w:val="en-US"/>
        </w:rPr>
        <w:t xml:space="preserve">were prepared </w:t>
      </w:r>
      <w:r w:rsidR="00CF0A30" w:rsidRPr="00D214AC">
        <w:rPr>
          <w:rFonts w:ascii="Times New Roman" w:hAnsi="Times New Roman" w:cs="Times New Roman"/>
          <w:sz w:val="24"/>
          <w:szCs w:val="24"/>
          <w:lang w:val="en-US"/>
        </w:rPr>
        <w:t xml:space="preserve">for tensile tests </w:t>
      </w:r>
      <w:r w:rsidR="00215481" w:rsidRPr="00D214AC">
        <w:rPr>
          <w:rFonts w:ascii="Times New Roman" w:hAnsi="Times New Roman" w:cs="Times New Roman"/>
          <w:sz w:val="24"/>
          <w:szCs w:val="24"/>
          <w:lang w:val="en-US"/>
        </w:rPr>
        <w:t>(⁓</w:t>
      </w:r>
      <w:r w:rsidR="00CF0A30" w:rsidRPr="00D214AC">
        <w:rPr>
          <w:rFonts w:ascii="Times New Roman" w:hAnsi="Times New Roman" w:cs="Times New Roman"/>
          <w:sz w:val="24"/>
          <w:szCs w:val="24"/>
          <w:lang w:val="en-US"/>
        </w:rPr>
        <w:t>15g/per sample</w:t>
      </w:r>
      <w:r w:rsidR="00215481" w:rsidRPr="00D214AC">
        <w:rPr>
          <w:rFonts w:ascii="Times New Roman" w:hAnsi="Times New Roman" w:cs="Times New Roman"/>
          <w:sz w:val="24"/>
          <w:szCs w:val="24"/>
          <w:lang w:val="en-US"/>
        </w:rPr>
        <w:t>)</w:t>
      </w:r>
      <w:r w:rsidR="00CF0A30" w:rsidRPr="00D214AC">
        <w:rPr>
          <w:rFonts w:ascii="Times New Roman" w:hAnsi="Times New Roman" w:cs="Times New Roman"/>
          <w:sz w:val="24"/>
          <w:szCs w:val="24"/>
          <w:lang w:val="en-US"/>
        </w:rPr>
        <w:t xml:space="preserve"> with GNPs content 0.3, 0.5, 0.7 or 1%</w:t>
      </w:r>
      <w:proofErr w:type="spellStart"/>
      <w:r w:rsidR="00CF0A30" w:rsidRPr="00D214AC">
        <w:rPr>
          <w:rFonts w:ascii="Times New Roman" w:hAnsi="Times New Roman" w:cs="Times New Roman"/>
          <w:sz w:val="24"/>
          <w:szCs w:val="24"/>
        </w:rPr>
        <w:t>wt</w:t>
      </w:r>
      <w:proofErr w:type="spellEnd"/>
      <w:r w:rsidR="00CF0A30" w:rsidRPr="00D214AC">
        <w:rPr>
          <w:rFonts w:ascii="Times New Roman" w:hAnsi="Times New Roman" w:cs="Times New Roman"/>
          <w:sz w:val="24"/>
          <w:szCs w:val="24"/>
          <w:lang w:val="en-US"/>
        </w:rPr>
        <w:t xml:space="preserve">. After the addition of </w:t>
      </w:r>
      <w:proofErr w:type="spellStart"/>
      <w:r w:rsidR="00CF0A30" w:rsidRPr="00D214AC">
        <w:rPr>
          <w:rFonts w:ascii="Times New Roman" w:hAnsi="Times New Roman" w:cs="Times New Roman"/>
          <w:sz w:val="24"/>
          <w:szCs w:val="24"/>
          <w:lang w:val="en-US"/>
        </w:rPr>
        <w:t>Epilok</w:t>
      </w:r>
      <w:proofErr w:type="spellEnd"/>
      <w:r w:rsidR="00CF0A30" w:rsidRPr="00D214AC">
        <w:rPr>
          <w:rFonts w:ascii="Times New Roman" w:hAnsi="Times New Roman" w:cs="Times New Roman"/>
          <w:sz w:val="24"/>
          <w:szCs w:val="24"/>
          <w:lang w:val="en-US"/>
        </w:rPr>
        <w:t xml:space="preserve"> resin into graphene/</w:t>
      </w:r>
      <w:proofErr w:type="spellStart"/>
      <w:r w:rsidR="003D3163" w:rsidRPr="00D214AC">
        <w:rPr>
          <w:rFonts w:ascii="Times New Roman" w:hAnsi="Times New Roman" w:cs="Times New Roman"/>
          <w:sz w:val="24"/>
          <w:szCs w:val="24"/>
          <w:lang w:val="en-US"/>
        </w:rPr>
        <w:t>C</w:t>
      </w:r>
      <w:r w:rsidR="00CF0A30" w:rsidRPr="00D214AC">
        <w:rPr>
          <w:rFonts w:ascii="Times New Roman" w:hAnsi="Times New Roman" w:cs="Times New Roman"/>
          <w:sz w:val="24"/>
          <w:szCs w:val="24"/>
          <w:lang w:val="en-US"/>
        </w:rPr>
        <w:t>uramine</w:t>
      </w:r>
      <w:proofErr w:type="spellEnd"/>
      <w:r w:rsidR="00CF0A30" w:rsidRPr="00D214AC">
        <w:rPr>
          <w:rFonts w:ascii="Times New Roman" w:hAnsi="Times New Roman" w:cs="Times New Roman"/>
          <w:sz w:val="24"/>
          <w:szCs w:val="24"/>
          <w:lang w:val="en-US"/>
        </w:rPr>
        <w:t xml:space="preserve"> mixture, mechanical stirring was applied. Aluminum </w:t>
      </w:r>
      <w:proofErr w:type="spellStart"/>
      <w:r w:rsidR="00CF0A30" w:rsidRPr="00D214AC">
        <w:rPr>
          <w:rFonts w:ascii="Times New Roman" w:hAnsi="Times New Roman" w:cs="Times New Roman"/>
          <w:sz w:val="24"/>
          <w:szCs w:val="24"/>
          <w:lang w:val="en-US"/>
        </w:rPr>
        <w:t>moulds</w:t>
      </w:r>
      <w:proofErr w:type="spellEnd"/>
      <w:r w:rsidR="00CF0A30" w:rsidRPr="00D214AC">
        <w:rPr>
          <w:rFonts w:ascii="Times New Roman" w:hAnsi="Times New Roman" w:cs="Times New Roman"/>
          <w:sz w:val="24"/>
          <w:szCs w:val="24"/>
          <w:lang w:val="en-US"/>
        </w:rPr>
        <w:t xml:space="preserve"> were prepared using a CNC milling machine. The final mixture was poured into the </w:t>
      </w:r>
      <w:proofErr w:type="spellStart"/>
      <w:r w:rsidR="00CF0A30" w:rsidRPr="00D214AC">
        <w:rPr>
          <w:rFonts w:ascii="Times New Roman" w:hAnsi="Times New Roman" w:cs="Times New Roman"/>
          <w:sz w:val="24"/>
          <w:szCs w:val="24"/>
          <w:lang w:val="en-US"/>
        </w:rPr>
        <w:t>moulds</w:t>
      </w:r>
      <w:proofErr w:type="spellEnd"/>
      <w:r w:rsidR="00CF0A30" w:rsidRPr="00D214AC">
        <w:rPr>
          <w:rFonts w:ascii="Times New Roman" w:hAnsi="Times New Roman" w:cs="Times New Roman"/>
          <w:sz w:val="24"/>
          <w:szCs w:val="24"/>
          <w:lang w:val="en-US"/>
        </w:rPr>
        <w:t xml:space="preserve"> and cured for 3h at 150</w:t>
      </w:r>
      <w:r w:rsidR="003D3163" w:rsidRPr="00D214AC">
        <w:rPr>
          <w:rFonts w:ascii="Times New Roman" w:hAnsi="Times New Roman" w:cs="Times New Roman"/>
          <w:sz w:val="24"/>
          <w:szCs w:val="24"/>
          <w:lang w:val="en-US"/>
        </w:rPr>
        <w:t>℃</w:t>
      </w:r>
      <w:r w:rsidR="00CF0A30" w:rsidRPr="00D214AC">
        <w:rPr>
          <w:rFonts w:ascii="Times New Roman" w:hAnsi="Times New Roman" w:cs="Times New Roman"/>
          <w:sz w:val="24"/>
          <w:szCs w:val="24"/>
          <w:lang w:val="en-US"/>
        </w:rPr>
        <w:t xml:space="preserve"> (Fig. </w:t>
      </w:r>
      <w:r w:rsidR="00141BCD" w:rsidRPr="00D214AC">
        <w:rPr>
          <w:rFonts w:ascii="Times New Roman" w:hAnsi="Times New Roman" w:cs="Times New Roman"/>
          <w:sz w:val="24"/>
          <w:szCs w:val="24"/>
          <w:lang w:val="en-US"/>
        </w:rPr>
        <w:t>2</w:t>
      </w:r>
      <w:r w:rsidR="00CF0A30" w:rsidRPr="00D214AC">
        <w:rPr>
          <w:rFonts w:ascii="Times New Roman" w:hAnsi="Times New Roman" w:cs="Times New Roman"/>
          <w:sz w:val="24"/>
          <w:szCs w:val="24"/>
          <w:lang w:val="en-US"/>
        </w:rPr>
        <w:t xml:space="preserve">). </w:t>
      </w:r>
      <w:r w:rsidR="00342F19" w:rsidRPr="00D214AC">
        <w:rPr>
          <w:rFonts w:ascii="Times New Roman" w:hAnsi="Times New Roman" w:cs="Times New Roman"/>
          <w:sz w:val="24"/>
          <w:szCs w:val="24"/>
          <w:lang w:val="en-US"/>
        </w:rPr>
        <w:t>Dumbbell-shape</w:t>
      </w:r>
      <w:r w:rsidR="00CF0A30" w:rsidRPr="00D214AC">
        <w:rPr>
          <w:rFonts w:ascii="Times New Roman" w:hAnsi="Times New Roman" w:cs="Times New Roman"/>
          <w:sz w:val="24"/>
          <w:szCs w:val="24"/>
          <w:lang w:val="en-US"/>
        </w:rPr>
        <w:t xml:space="preserve"> specimens were obtained 32mm long and 4mm thick for tensile measurements. Tensile tests </w:t>
      </w:r>
      <w:r w:rsidR="00CF0A30" w:rsidRPr="00D214AC">
        <w:rPr>
          <w:rFonts w:ascii="Times New Roman" w:hAnsi="Times New Roman" w:cs="Times New Roman"/>
          <w:sz w:val="24"/>
          <w:szCs w:val="24"/>
          <w:lang w:val="en-US"/>
        </w:rPr>
        <w:lastRenderedPageBreak/>
        <w:t xml:space="preserve">were performed using a universal testing machine </w:t>
      </w:r>
      <w:r w:rsidR="00342F19" w:rsidRPr="00D214AC">
        <w:rPr>
          <w:rFonts w:ascii="Times New Roman" w:hAnsi="Times New Roman" w:cs="Times New Roman"/>
          <w:sz w:val="24"/>
          <w:szCs w:val="24"/>
          <w:lang w:val="en-US"/>
        </w:rPr>
        <w:t xml:space="preserve">Zwick </w:t>
      </w:r>
      <w:proofErr w:type="spellStart"/>
      <w:r w:rsidR="00342F19" w:rsidRPr="00D214AC">
        <w:rPr>
          <w:rFonts w:ascii="Times New Roman" w:hAnsi="Times New Roman" w:cs="Times New Roman"/>
          <w:sz w:val="24"/>
          <w:szCs w:val="24"/>
          <w:lang w:val="en-US"/>
        </w:rPr>
        <w:t>Roell</w:t>
      </w:r>
      <w:proofErr w:type="spellEnd"/>
      <w:r w:rsidR="00342F19" w:rsidRPr="00D214AC">
        <w:rPr>
          <w:rFonts w:ascii="Times New Roman" w:hAnsi="Times New Roman" w:cs="Times New Roman"/>
          <w:sz w:val="24"/>
          <w:szCs w:val="24"/>
          <w:lang w:val="en-US"/>
        </w:rPr>
        <w:t xml:space="preserve"> Z010 </w:t>
      </w:r>
      <w:r w:rsidR="00CF0A30" w:rsidRPr="00D214AC">
        <w:rPr>
          <w:rFonts w:ascii="Times New Roman" w:hAnsi="Times New Roman" w:cs="Times New Roman"/>
          <w:sz w:val="24"/>
          <w:szCs w:val="24"/>
          <w:lang w:val="en-US"/>
        </w:rPr>
        <w:t xml:space="preserve">with a load cell of 10 </w:t>
      </w:r>
      <w:proofErr w:type="spellStart"/>
      <w:r w:rsidR="00CF0A30" w:rsidRPr="00D214AC">
        <w:rPr>
          <w:rFonts w:ascii="Times New Roman" w:hAnsi="Times New Roman" w:cs="Times New Roman"/>
          <w:sz w:val="24"/>
          <w:szCs w:val="24"/>
          <w:lang w:val="en-US"/>
        </w:rPr>
        <w:t>kN</w:t>
      </w:r>
      <w:proofErr w:type="spellEnd"/>
      <w:r w:rsidR="00CF0A30" w:rsidRPr="00D214AC">
        <w:rPr>
          <w:rFonts w:ascii="Times New Roman" w:hAnsi="Times New Roman" w:cs="Times New Roman"/>
          <w:sz w:val="24"/>
          <w:szCs w:val="24"/>
          <w:lang w:val="en-US"/>
        </w:rPr>
        <w:t xml:space="preserve"> at </w:t>
      </w:r>
      <w:r w:rsidR="003D3163" w:rsidRPr="00D214AC">
        <w:rPr>
          <w:rFonts w:ascii="Times New Roman" w:hAnsi="Times New Roman" w:cs="Times New Roman"/>
          <w:sz w:val="24"/>
          <w:szCs w:val="24"/>
          <w:lang w:val="en-US"/>
        </w:rPr>
        <w:t>room temperature</w:t>
      </w:r>
      <w:r w:rsidR="00CF0A30" w:rsidRPr="00D214AC">
        <w:rPr>
          <w:rFonts w:ascii="Times New Roman" w:hAnsi="Times New Roman" w:cs="Times New Roman"/>
          <w:sz w:val="24"/>
          <w:szCs w:val="24"/>
          <w:lang w:val="en-US"/>
        </w:rPr>
        <w:t xml:space="preserve"> with a </w:t>
      </w:r>
      <w:r w:rsidR="006D6DEE" w:rsidRPr="00D214AC">
        <w:rPr>
          <w:rFonts w:ascii="Times New Roman" w:hAnsi="Times New Roman" w:cs="Times New Roman"/>
          <w:sz w:val="24"/>
          <w:szCs w:val="24"/>
          <w:lang w:val="en-US"/>
        </w:rPr>
        <w:t>crosshead</w:t>
      </w:r>
      <w:r w:rsidR="00CF0A30" w:rsidRPr="00D214AC">
        <w:rPr>
          <w:rFonts w:ascii="Times New Roman" w:hAnsi="Times New Roman" w:cs="Times New Roman"/>
          <w:sz w:val="24"/>
          <w:szCs w:val="24"/>
          <w:lang w:val="en-US"/>
        </w:rPr>
        <w:t xml:space="preserve"> </w:t>
      </w:r>
      <w:r w:rsidR="00342F19" w:rsidRPr="00D214AC">
        <w:rPr>
          <w:rFonts w:ascii="Times New Roman" w:hAnsi="Times New Roman" w:cs="Times New Roman"/>
          <w:sz w:val="24"/>
          <w:szCs w:val="24"/>
          <w:lang w:val="en-US"/>
        </w:rPr>
        <w:t>speed</w:t>
      </w:r>
      <w:r w:rsidR="00CF0A30" w:rsidRPr="00D214AC">
        <w:rPr>
          <w:rFonts w:ascii="Times New Roman" w:hAnsi="Times New Roman" w:cs="Times New Roman"/>
          <w:sz w:val="24"/>
          <w:szCs w:val="24"/>
          <w:lang w:val="en-US"/>
        </w:rPr>
        <w:t xml:space="preserve"> of </w:t>
      </w:r>
      <w:r w:rsidR="006B7638" w:rsidRPr="00D214AC">
        <w:rPr>
          <w:rFonts w:ascii="Times New Roman" w:hAnsi="Times New Roman" w:cs="Times New Roman"/>
          <w:sz w:val="24"/>
          <w:szCs w:val="24"/>
          <w:lang w:val="en-US"/>
        </w:rPr>
        <w:t>5</w:t>
      </w:r>
      <w:r w:rsidR="00CF0A30" w:rsidRPr="00D214AC">
        <w:rPr>
          <w:rFonts w:ascii="Times New Roman" w:hAnsi="Times New Roman" w:cs="Times New Roman"/>
          <w:sz w:val="24"/>
          <w:szCs w:val="24"/>
          <w:lang w:val="en-US"/>
        </w:rPr>
        <w:t xml:space="preserve">mm/min. </w:t>
      </w:r>
      <w:r w:rsidR="00F41E22" w:rsidRPr="00D214AC">
        <w:rPr>
          <w:rFonts w:ascii="Times New Roman" w:hAnsi="Times New Roman" w:cs="Times New Roman"/>
          <w:sz w:val="24"/>
          <w:szCs w:val="24"/>
          <w:lang w:val="en-US"/>
        </w:rPr>
        <w:t xml:space="preserve"> </w:t>
      </w:r>
      <w:r w:rsidR="00E07755" w:rsidRPr="00D214AC">
        <w:rPr>
          <w:rFonts w:ascii="Times New Roman" w:hAnsi="Times New Roman" w:cs="Times New Roman"/>
          <w:sz w:val="24"/>
          <w:szCs w:val="24"/>
        </w:rPr>
        <w:t xml:space="preserve">Hardness and </w:t>
      </w:r>
      <w:r w:rsidR="00F41E22" w:rsidRPr="00D214AC">
        <w:rPr>
          <w:rFonts w:ascii="Times New Roman" w:hAnsi="Times New Roman" w:cs="Times New Roman"/>
          <w:i/>
          <w:iCs/>
          <w:sz w:val="24"/>
          <w:szCs w:val="24"/>
        </w:rPr>
        <w:t>E</w:t>
      </w:r>
      <w:r w:rsidR="00E07755" w:rsidRPr="00D214AC">
        <w:rPr>
          <w:rFonts w:ascii="Times New Roman" w:hAnsi="Times New Roman" w:cs="Times New Roman"/>
          <w:sz w:val="24"/>
          <w:szCs w:val="24"/>
        </w:rPr>
        <w:t xml:space="preserve"> for all samples were obtained by instrumented indentation. For this purpose, nanoindentation measurements were performed with a Micromaterials </w:t>
      </w:r>
      <w:proofErr w:type="spellStart"/>
      <w:r w:rsidR="00E07755" w:rsidRPr="00D214AC">
        <w:rPr>
          <w:rFonts w:ascii="Times New Roman" w:hAnsi="Times New Roman" w:cs="Times New Roman"/>
          <w:sz w:val="24"/>
          <w:szCs w:val="24"/>
        </w:rPr>
        <w:t>NanoTest</w:t>
      </w:r>
      <w:proofErr w:type="spellEnd"/>
      <w:r w:rsidR="00E07755" w:rsidRPr="00D214AC">
        <w:rPr>
          <w:rFonts w:ascii="Times New Roman" w:hAnsi="Times New Roman" w:cs="Times New Roman"/>
          <w:sz w:val="24"/>
          <w:szCs w:val="24"/>
        </w:rPr>
        <w:t xml:space="preserve"> Vantage platform 3 using a diamond </w:t>
      </w:r>
      <w:proofErr w:type="spellStart"/>
      <w:r w:rsidR="00E07755" w:rsidRPr="00D214AC">
        <w:rPr>
          <w:rFonts w:ascii="Times New Roman" w:hAnsi="Times New Roman" w:cs="Times New Roman"/>
          <w:sz w:val="24"/>
          <w:szCs w:val="24"/>
        </w:rPr>
        <w:t>Berkovich</w:t>
      </w:r>
      <w:proofErr w:type="spellEnd"/>
      <w:r w:rsidR="00E07755" w:rsidRPr="00D214AC">
        <w:rPr>
          <w:rFonts w:ascii="Times New Roman" w:hAnsi="Times New Roman" w:cs="Times New Roman"/>
          <w:sz w:val="24"/>
          <w:szCs w:val="24"/>
        </w:rPr>
        <w:t xml:space="preserve"> indenter. The samples were securely clamped to the </w:t>
      </w:r>
      <w:proofErr w:type="spellStart"/>
      <w:r w:rsidR="00E07755" w:rsidRPr="00D214AC">
        <w:rPr>
          <w:rFonts w:ascii="Times New Roman" w:hAnsi="Times New Roman" w:cs="Times New Roman"/>
          <w:sz w:val="24"/>
          <w:szCs w:val="24"/>
        </w:rPr>
        <w:t>nanoindenter</w:t>
      </w:r>
      <w:proofErr w:type="spellEnd"/>
      <w:r w:rsidR="00E07755" w:rsidRPr="00D214AC">
        <w:rPr>
          <w:rFonts w:ascii="Times New Roman" w:hAnsi="Times New Roman" w:cs="Times New Roman"/>
          <w:sz w:val="24"/>
          <w:szCs w:val="24"/>
        </w:rPr>
        <w:t xml:space="preserve"> and a total of 100 indentations, per sample, were performed applying a maximum load of 10mN with an initial load of 0.1mN, a load time of 10s, a dwell period of 20s and an unloading time of 5s. The indentations were performed using a 10 by 10 grid matrix with 100µm spacing between each indentation. All the tests were performed at </w:t>
      </w:r>
      <w:r w:rsidR="00703ED2" w:rsidRPr="00D214AC">
        <w:rPr>
          <w:rFonts w:ascii="Times New Roman" w:hAnsi="Times New Roman" w:cs="Times New Roman"/>
          <w:sz w:val="24"/>
          <w:szCs w:val="24"/>
        </w:rPr>
        <w:t>room temperature</w:t>
      </w:r>
      <w:r w:rsidR="00E07755" w:rsidRPr="00D214AC">
        <w:rPr>
          <w:rFonts w:ascii="Times New Roman" w:hAnsi="Times New Roman" w:cs="Times New Roman"/>
          <w:sz w:val="24"/>
          <w:szCs w:val="24"/>
        </w:rPr>
        <w:t xml:space="preserve">. The inbuilt </w:t>
      </w:r>
      <w:proofErr w:type="spellStart"/>
      <w:r w:rsidR="00E07755" w:rsidRPr="00D214AC">
        <w:rPr>
          <w:rFonts w:ascii="Times New Roman" w:hAnsi="Times New Roman" w:cs="Times New Roman"/>
          <w:sz w:val="24"/>
          <w:szCs w:val="24"/>
        </w:rPr>
        <w:t>NanoTest</w:t>
      </w:r>
      <w:proofErr w:type="spellEnd"/>
      <w:r w:rsidR="00E07755" w:rsidRPr="00D214AC">
        <w:rPr>
          <w:rFonts w:ascii="Times New Roman" w:hAnsi="Times New Roman" w:cs="Times New Roman"/>
          <w:sz w:val="24"/>
          <w:szCs w:val="24"/>
        </w:rPr>
        <w:t xml:space="preserve"> Vantage algorithms were used to calculate hardness. </w:t>
      </w:r>
      <w:proofErr w:type="spellStart"/>
      <w:r w:rsidR="008273CA" w:rsidRPr="00D214AC">
        <w:rPr>
          <w:rFonts w:ascii="Times New Roman" w:hAnsi="Times New Roman" w:cs="Times New Roman"/>
          <w:i/>
          <w:iCs/>
          <w:sz w:val="24"/>
          <w:szCs w:val="24"/>
        </w:rPr>
        <w:t>E</w:t>
      </w:r>
      <w:proofErr w:type="spellEnd"/>
      <w:r w:rsidR="00E07755" w:rsidRPr="00D214AC">
        <w:rPr>
          <w:rFonts w:ascii="Times New Roman" w:hAnsi="Times New Roman" w:cs="Times New Roman"/>
          <w:sz w:val="24"/>
          <w:szCs w:val="24"/>
        </w:rPr>
        <w:t xml:space="preserve"> was obtained using the following equation:</w:t>
      </w:r>
    </w:p>
    <w:tbl>
      <w:tblPr>
        <w:tblStyle w:val="TableGrid"/>
        <w:tblW w:w="9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0"/>
        <w:gridCol w:w="3040"/>
        <w:gridCol w:w="3041"/>
      </w:tblGrid>
      <w:tr w:rsidR="0056192E" w:rsidRPr="00D214AC" w14:paraId="31FC4BF5" w14:textId="77777777" w:rsidTr="00B44D0B">
        <w:trPr>
          <w:trHeight w:val="730"/>
        </w:trPr>
        <w:tc>
          <w:tcPr>
            <w:tcW w:w="3040" w:type="dxa"/>
            <w:vAlign w:val="center"/>
          </w:tcPr>
          <w:p w14:paraId="6EEC8358" w14:textId="77777777" w:rsidR="0056192E" w:rsidRPr="00D214AC" w:rsidRDefault="0056192E" w:rsidP="00B44D0B">
            <w:pPr>
              <w:spacing w:line="480" w:lineRule="auto"/>
              <w:jc w:val="both"/>
              <w:rPr>
                <w:rFonts w:ascii="Times New Roman" w:eastAsia="Times New Roman" w:hAnsi="Times New Roman" w:cs="Times New Roman"/>
                <w:sz w:val="24"/>
                <w:szCs w:val="24"/>
                <w:lang w:val="en-US"/>
              </w:rPr>
            </w:pPr>
          </w:p>
        </w:tc>
        <w:tc>
          <w:tcPr>
            <w:tcW w:w="3040" w:type="dxa"/>
            <w:vAlign w:val="center"/>
          </w:tcPr>
          <w:p w14:paraId="0277B99D" w14:textId="43D105D8" w:rsidR="0056192E" w:rsidRPr="00D214AC" w:rsidRDefault="0056192E" w:rsidP="00B44D0B">
            <w:pPr>
              <w:spacing w:line="480" w:lineRule="auto"/>
              <w:jc w:val="both"/>
              <w:rPr>
                <w:rFonts w:ascii="Times New Roman" w:eastAsia="Times New Roman" w:hAnsi="Times New Roman" w:cs="Times New Roman"/>
                <w:sz w:val="24"/>
                <w:szCs w:val="24"/>
                <w:lang w:val="en-US"/>
              </w:rPr>
            </w:pPr>
            <m:oMathPara>
              <m:oMath>
                <m:r>
                  <w:rPr>
                    <w:rFonts w:ascii="Cambria Math" w:hAnsi="Cambria Math" w:cstheme="minorHAnsi"/>
                    <w:sz w:val="28"/>
                    <w:szCs w:val="28"/>
                  </w:rPr>
                  <m:t>E=</m:t>
                </m:r>
                <m:f>
                  <m:fPr>
                    <m:ctrlPr>
                      <w:rPr>
                        <w:rFonts w:ascii="Cambria Math" w:hAnsi="Cambria Math" w:cstheme="minorHAnsi"/>
                        <w:i/>
                        <w:sz w:val="28"/>
                        <w:szCs w:val="28"/>
                      </w:rPr>
                    </m:ctrlPr>
                  </m:fPr>
                  <m:num>
                    <m:r>
                      <w:rPr>
                        <w:rFonts w:ascii="Cambria Math" w:hAnsi="Cambria Math" w:cstheme="minorHAnsi"/>
                        <w:sz w:val="28"/>
                        <w:szCs w:val="28"/>
                      </w:rPr>
                      <m:t>1-</m:t>
                    </m:r>
                    <m:sSup>
                      <m:sSupPr>
                        <m:ctrlPr>
                          <w:rPr>
                            <w:rFonts w:ascii="Cambria Math" w:hAnsi="Cambria Math" w:cstheme="minorHAnsi"/>
                            <w:i/>
                            <w:sz w:val="28"/>
                            <w:szCs w:val="28"/>
                          </w:rPr>
                        </m:ctrlPr>
                      </m:sSupPr>
                      <m:e>
                        <m:sSub>
                          <m:sSubPr>
                            <m:ctrlPr>
                              <w:rPr>
                                <w:rFonts w:ascii="Cambria Math" w:hAnsi="Cambria Math" w:cstheme="minorHAnsi"/>
                                <w:i/>
                                <w:sz w:val="28"/>
                                <w:szCs w:val="28"/>
                              </w:rPr>
                            </m:ctrlPr>
                          </m:sSubPr>
                          <m:e>
                            <m:r>
                              <w:rPr>
                                <w:rFonts w:ascii="Cambria Math" w:hAnsi="Cambria Math" w:cstheme="minorHAnsi"/>
                                <w:sz w:val="28"/>
                                <w:szCs w:val="28"/>
                              </w:rPr>
                              <m:t>v</m:t>
                            </m:r>
                          </m:e>
                          <m:sub>
                            <m:r>
                              <w:rPr>
                                <w:rFonts w:ascii="Cambria Math" w:hAnsi="Cambria Math" w:cstheme="minorHAnsi"/>
                                <w:sz w:val="28"/>
                                <w:szCs w:val="28"/>
                              </w:rPr>
                              <m:t>s</m:t>
                            </m:r>
                          </m:sub>
                        </m:sSub>
                      </m:e>
                      <m:sup>
                        <m:r>
                          <w:rPr>
                            <w:rFonts w:ascii="Cambria Math" w:hAnsi="Cambria Math" w:cstheme="minorHAnsi"/>
                            <w:sz w:val="28"/>
                            <w:szCs w:val="28"/>
                          </w:rPr>
                          <m:t>2</m:t>
                        </m:r>
                      </m:sup>
                    </m:sSup>
                  </m:num>
                  <m:den>
                    <m:f>
                      <m:fPr>
                        <m:ctrlPr>
                          <w:rPr>
                            <w:rFonts w:ascii="Cambria Math" w:hAnsi="Cambria Math" w:cstheme="minorHAnsi"/>
                            <w:i/>
                            <w:sz w:val="28"/>
                            <w:szCs w:val="28"/>
                          </w:rPr>
                        </m:ctrlPr>
                      </m:fPr>
                      <m:num>
                        <m:r>
                          <w:rPr>
                            <w:rFonts w:ascii="Cambria Math" w:hAnsi="Cambria Math" w:cstheme="minorHAnsi"/>
                            <w:sz w:val="28"/>
                            <w:szCs w:val="28"/>
                          </w:rPr>
                          <m:t>1</m:t>
                        </m:r>
                      </m:num>
                      <m:den>
                        <m:sSub>
                          <m:sSubPr>
                            <m:ctrlPr>
                              <w:rPr>
                                <w:rFonts w:ascii="Cambria Math" w:hAnsi="Cambria Math" w:cstheme="minorHAnsi"/>
                                <w:i/>
                                <w:sz w:val="28"/>
                                <w:szCs w:val="28"/>
                              </w:rPr>
                            </m:ctrlPr>
                          </m:sSubPr>
                          <m:e>
                            <m:r>
                              <w:rPr>
                                <w:rFonts w:ascii="Cambria Math" w:hAnsi="Cambria Math" w:cstheme="minorHAnsi"/>
                                <w:sz w:val="28"/>
                                <w:szCs w:val="28"/>
                              </w:rPr>
                              <m:t>E</m:t>
                            </m:r>
                          </m:e>
                          <m:sub>
                            <m:r>
                              <w:rPr>
                                <w:rFonts w:ascii="Cambria Math" w:hAnsi="Cambria Math" w:cstheme="minorHAnsi"/>
                                <w:sz w:val="28"/>
                                <w:szCs w:val="28"/>
                              </w:rPr>
                              <m:t>r</m:t>
                            </m:r>
                          </m:sub>
                        </m:sSub>
                      </m:den>
                    </m:f>
                    <m:r>
                      <w:rPr>
                        <w:rFonts w:ascii="Cambria Math" w:hAnsi="Cambria Math" w:cstheme="minorHAnsi"/>
                        <w:sz w:val="28"/>
                        <w:szCs w:val="28"/>
                      </w:rPr>
                      <m:t>-</m:t>
                    </m:r>
                    <m:f>
                      <m:fPr>
                        <m:ctrlPr>
                          <w:rPr>
                            <w:rFonts w:ascii="Cambria Math" w:hAnsi="Cambria Math" w:cstheme="minorHAnsi"/>
                            <w:i/>
                            <w:sz w:val="28"/>
                            <w:szCs w:val="28"/>
                          </w:rPr>
                        </m:ctrlPr>
                      </m:fPr>
                      <m:num>
                        <m:r>
                          <w:rPr>
                            <w:rFonts w:ascii="Cambria Math" w:hAnsi="Cambria Math" w:cstheme="minorHAnsi"/>
                            <w:sz w:val="28"/>
                            <w:szCs w:val="28"/>
                          </w:rPr>
                          <m:t>1-</m:t>
                        </m:r>
                        <m:sSup>
                          <m:sSupPr>
                            <m:ctrlPr>
                              <w:rPr>
                                <w:rFonts w:ascii="Cambria Math" w:hAnsi="Cambria Math" w:cstheme="minorHAnsi"/>
                                <w:i/>
                                <w:sz w:val="28"/>
                                <w:szCs w:val="28"/>
                              </w:rPr>
                            </m:ctrlPr>
                          </m:sSupPr>
                          <m:e>
                            <m:sSub>
                              <m:sSubPr>
                                <m:ctrlPr>
                                  <w:rPr>
                                    <w:rFonts w:ascii="Cambria Math" w:hAnsi="Cambria Math" w:cstheme="minorHAnsi"/>
                                    <w:i/>
                                    <w:sz w:val="28"/>
                                    <w:szCs w:val="28"/>
                                  </w:rPr>
                                </m:ctrlPr>
                              </m:sSubPr>
                              <m:e>
                                <m:r>
                                  <w:rPr>
                                    <w:rFonts w:ascii="Cambria Math" w:hAnsi="Cambria Math" w:cstheme="minorHAnsi"/>
                                    <w:sz w:val="28"/>
                                    <w:szCs w:val="28"/>
                                  </w:rPr>
                                  <m:t>v</m:t>
                                </m:r>
                              </m:e>
                              <m:sub>
                                <m:r>
                                  <w:rPr>
                                    <w:rFonts w:ascii="Cambria Math" w:hAnsi="Cambria Math" w:cstheme="minorHAnsi"/>
                                    <w:sz w:val="28"/>
                                    <w:szCs w:val="28"/>
                                  </w:rPr>
                                  <m:t>i</m:t>
                                </m:r>
                              </m:sub>
                            </m:sSub>
                          </m:e>
                          <m:sup>
                            <m:r>
                              <w:rPr>
                                <w:rFonts w:ascii="Cambria Math" w:hAnsi="Cambria Math" w:cstheme="minorHAnsi"/>
                                <w:sz w:val="28"/>
                                <w:szCs w:val="28"/>
                              </w:rPr>
                              <m:t>2</m:t>
                            </m:r>
                          </m:sup>
                        </m:sSup>
                      </m:num>
                      <m:den>
                        <m:sSub>
                          <m:sSubPr>
                            <m:ctrlPr>
                              <w:rPr>
                                <w:rFonts w:ascii="Cambria Math" w:hAnsi="Cambria Math" w:cstheme="minorHAnsi"/>
                                <w:i/>
                                <w:sz w:val="28"/>
                                <w:szCs w:val="28"/>
                              </w:rPr>
                            </m:ctrlPr>
                          </m:sSubPr>
                          <m:e>
                            <m:r>
                              <w:rPr>
                                <w:rFonts w:ascii="Cambria Math" w:hAnsi="Cambria Math" w:cstheme="minorHAnsi"/>
                                <w:sz w:val="28"/>
                                <w:szCs w:val="28"/>
                              </w:rPr>
                              <m:t>E</m:t>
                            </m:r>
                          </m:e>
                          <m:sub>
                            <m:r>
                              <w:rPr>
                                <w:rFonts w:ascii="Cambria Math" w:hAnsi="Cambria Math" w:cstheme="minorHAnsi"/>
                                <w:sz w:val="28"/>
                                <w:szCs w:val="28"/>
                              </w:rPr>
                              <m:t>i</m:t>
                            </m:r>
                          </m:sub>
                        </m:sSub>
                      </m:den>
                    </m:f>
                  </m:den>
                </m:f>
              </m:oMath>
            </m:oMathPara>
          </w:p>
        </w:tc>
        <w:tc>
          <w:tcPr>
            <w:tcW w:w="3041" w:type="dxa"/>
            <w:vAlign w:val="center"/>
          </w:tcPr>
          <w:p w14:paraId="46186C37" w14:textId="77777777" w:rsidR="0056192E" w:rsidRPr="00D214AC" w:rsidRDefault="0056192E" w:rsidP="00B44D0B">
            <w:pPr>
              <w:spacing w:line="480" w:lineRule="auto"/>
              <w:jc w:val="right"/>
              <w:rPr>
                <w:rFonts w:ascii="Times New Roman" w:eastAsia="Times New Roman" w:hAnsi="Times New Roman" w:cs="Times New Roman"/>
                <w:sz w:val="24"/>
                <w:szCs w:val="24"/>
                <w:lang w:val="en-US"/>
              </w:rPr>
            </w:pPr>
            <w:r w:rsidRPr="00D214AC">
              <w:rPr>
                <w:rFonts w:ascii="Times New Roman" w:hAnsi="Times New Roman" w:cs="Times New Roman"/>
                <w:bCs/>
                <w:sz w:val="24"/>
                <w:szCs w:val="24"/>
                <w:lang w:val="en-US"/>
              </w:rPr>
              <w:t>(1)</w:t>
            </w:r>
          </w:p>
        </w:tc>
      </w:tr>
    </w:tbl>
    <w:p w14:paraId="1FC94013" w14:textId="77777777" w:rsidR="00E07755" w:rsidRPr="00D214AC" w:rsidRDefault="00E07755" w:rsidP="00E07755">
      <w:pPr>
        <w:spacing w:after="0" w:line="276" w:lineRule="auto"/>
        <w:jc w:val="both"/>
        <w:rPr>
          <w:rFonts w:cstheme="minorHAnsi"/>
        </w:rPr>
      </w:pPr>
    </w:p>
    <w:p w14:paraId="2BFDE7CB" w14:textId="4583ABD1" w:rsidR="00E07755" w:rsidRPr="00D214AC" w:rsidRDefault="0056192E" w:rsidP="00E07755">
      <w:pPr>
        <w:spacing w:after="0" w:line="480" w:lineRule="auto"/>
        <w:jc w:val="both"/>
        <w:rPr>
          <w:rFonts w:ascii="Times New Roman" w:hAnsi="Times New Roman" w:cs="Times New Roman"/>
          <w:sz w:val="24"/>
          <w:szCs w:val="24"/>
        </w:rPr>
      </w:pPr>
      <w:r w:rsidRPr="00D214AC">
        <w:rPr>
          <w:rFonts w:ascii="Times New Roman" w:hAnsi="Times New Roman" w:cs="Times New Roman"/>
          <w:sz w:val="24"/>
          <w:szCs w:val="24"/>
        </w:rPr>
        <w:t>w</w:t>
      </w:r>
      <w:r w:rsidR="00E07755" w:rsidRPr="00D214AC">
        <w:rPr>
          <w:rFonts w:ascii="Times New Roman" w:hAnsi="Times New Roman" w:cs="Times New Roman"/>
          <w:sz w:val="24"/>
          <w:szCs w:val="24"/>
        </w:rPr>
        <w:t>here</w:t>
      </w:r>
      <w:r w:rsidR="00E07755" w:rsidRPr="00D214AC">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m:t>
            </m:r>
          </m:sub>
        </m:sSub>
      </m:oMath>
      <w:r w:rsidR="00E07755" w:rsidRPr="00D214AC">
        <w:rPr>
          <w:rFonts w:ascii="Times New Roman" w:eastAsiaTheme="minorEastAsia"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oMath>
      <w:r w:rsidR="00E07755" w:rsidRPr="00D214AC">
        <w:rPr>
          <w:rFonts w:ascii="Times New Roman" w:eastAsiaTheme="minorEastAsia" w:hAnsi="Times New Roman" w:cs="Times New Roman"/>
          <w:sz w:val="24"/>
          <w:szCs w:val="24"/>
        </w:rPr>
        <w:t xml:space="preserve"> are the Poisson’s ratios of the sample and the </w:t>
      </w:r>
      <w:proofErr w:type="spellStart"/>
      <w:r w:rsidR="00E07755" w:rsidRPr="00D214AC">
        <w:rPr>
          <w:rFonts w:ascii="Times New Roman" w:hAnsi="Times New Roman" w:cs="Times New Roman"/>
          <w:sz w:val="24"/>
          <w:szCs w:val="24"/>
        </w:rPr>
        <w:t>Berkovich</w:t>
      </w:r>
      <w:proofErr w:type="spellEnd"/>
      <w:r w:rsidR="00E07755" w:rsidRPr="00D214AC">
        <w:rPr>
          <w:rFonts w:ascii="Times New Roman" w:hAnsi="Times New Roman" w:cs="Times New Roman"/>
          <w:sz w:val="24"/>
          <w:szCs w:val="24"/>
        </w:rPr>
        <w:t xml:space="preserve"> </w:t>
      </w:r>
      <w:r w:rsidR="00E07755" w:rsidRPr="00D214AC">
        <w:rPr>
          <w:rFonts w:ascii="Times New Roman" w:eastAsiaTheme="minorEastAsia" w:hAnsi="Times New Roman" w:cs="Times New Roman"/>
          <w:sz w:val="24"/>
          <w:szCs w:val="24"/>
        </w:rPr>
        <w:t xml:space="preserve">indenter,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sub>
        </m:sSub>
      </m:oMath>
      <w:r w:rsidR="00E07755" w:rsidRPr="00D214AC">
        <w:rPr>
          <w:rFonts w:ascii="Times New Roman" w:eastAsiaTheme="minorEastAsia" w:hAnsi="Times New Roman" w:cs="Times New Roman"/>
          <w:sz w:val="24"/>
          <w:szCs w:val="24"/>
        </w:rPr>
        <w:t xml:space="preserve"> is the elastic modulus of the indenter and </w:t>
      </w:r>
      <w:r w:rsidR="00E07755" w:rsidRPr="00D214AC">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r</m:t>
            </m:r>
          </m:sub>
        </m:sSub>
      </m:oMath>
      <w:r w:rsidR="00E07755" w:rsidRPr="00D214AC">
        <w:rPr>
          <w:rFonts w:ascii="Times New Roman" w:eastAsiaTheme="minorEastAsia" w:hAnsi="Times New Roman" w:cs="Times New Roman"/>
          <w:sz w:val="24"/>
          <w:szCs w:val="24"/>
        </w:rPr>
        <w:t xml:space="preserve"> is the reduced modulus of the sample after indentation. The obtained results were processed with one-way ANOVA parametric analysis using a Tukey’s range test. </w:t>
      </w:r>
    </w:p>
    <w:p w14:paraId="1A0EC382" w14:textId="77777777" w:rsidR="00CF0A30" w:rsidRPr="00D214AC" w:rsidRDefault="00CF0A30" w:rsidP="007F2623">
      <w:pPr>
        <w:spacing w:line="480" w:lineRule="auto"/>
        <w:jc w:val="both"/>
        <w:rPr>
          <w:rFonts w:ascii="Times New Roman" w:hAnsi="Times New Roman" w:cs="Times New Roman"/>
          <w:sz w:val="24"/>
          <w:szCs w:val="24"/>
          <w:lang w:val="en-US"/>
        </w:rPr>
      </w:pPr>
    </w:p>
    <w:p w14:paraId="19A07263" w14:textId="67DCD04F" w:rsidR="006E2347" w:rsidRPr="00D214AC" w:rsidRDefault="006E2347" w:rsidP="007F2623">
      <w:pPr>
        <w:spacing w:after="240" w:line="480" w:lineRule="auto"/>
        <w:jc w:val="both"/>
        <w:rPr>
          <w:rFonts w:ascii="Times New Roman" w:hAnsi="Times New Roman" w:cs="Times New Roman"/>
          <w:b/>
          <w:sz w:val="24"/>
          <w:szCs w:val="24"/>
        </w:rPr>
      </w:pPr>
      <w:r w:rsidRPr="00D214AC">
        <w:rPr>
          <w:rFonts w:ascii="Times New Roman" w:hAnsi="Times New Roman" w:cs="Times New Roman"/>
          <w:b/>
          <w:sz w:val="24"/>
          <w:szCs w:val="24"/>
        </w:rPr>
        <w:t>3</w:t>
      </w:r>
      <w:r w:rsidR="007F2623" w:rsidRPr="00D214AC">
        <w:rPr>
          <w:rFonts w:ascii="Times New Roman" w:hAnsi="Times New Roman" w:cs="Times New Roman"/>
          <w:b/>
          <w:sz w:val="24"/>
          <w:szCs w:val="24"/>
        </w:rPr>
        <w:t>.</w:t>
      </w:r>
      <w:r w:rsidRPr="00D214AC">
        <w:rPr>
          <w:rFonts w:ascii="Times New Roman" w:hAnsi="Times New Roman" w:cs="Times New Roman"/>
          <w:b/>
          <w:sz w:val="24"/>
          <w:szCs w:val="24"/>
        </w:rPr>
        <w:t xml:space="preserve"> Results and discussion</w:t>
      </w:r>
    </w:p>
    <w:p w14:paraId="415A1097" w14:textId="41F88309" w:rsidR="00CF0A30" w:rsidRPr="00D214AC" w:rsidRDefault="00CF0A30" w:rsidP="007F2623">
      <w:pPr>
        <w:spacing w:after="240" w:line="480" w:lineRule="auto"/>
        <w:jc w:val="both"/>
        <w:rPr>
          <w:rFonts w:ascii="Times New Roman" w:hAnsi="Times New Roman" w:cs="Times New Roman"/>
          <w:b/>
          <w:sz w:val="24"/>
          <w:szCs w:val="24"/>
        </w:rPr>
      </w:pPr>
      <w:r w:rsidRPr="00D214AC">
        <w:rPr>
          <w:rFonts w:ascii="Times New Roman" w:hAnsi="Times New Roman" w:cs="Times New Roman"/>
          <w:b/>
          <w:sz w:val="24"/>
          <w:szCs w:val="24"/>
        </w:rPr>
        <w:t>3.1 Curing study by DSC</w:t>
      </w:r>
    </w:p>
    <w:p w14:paraId="390A9760" w14:textId="3CDE6416" w:rsidR="00215481" w:rsidRPr="00D214AC" w:rsidRDefault="00215481" w:rsidP="007F2623">
      <w:pPr>
        <w:spacing w:line="480" w:lineRule="auto"/>
        <w:jc w:val="both"/>
        <w:rPr>
          <w:rFonts w:ascii="Times New Roman" w:hAnsi="Times New Roman" w:cs="Times New Roman"/>
          <w:bCs/>
          <w:sz w:val="24"/>
          <w:szCs w:val="24"/>
          <w:lang w:val="en-US"/>
        </w:rPr>
      </w:pPr>
      <w:r w:rsidRPr="00D214AC">
        <w:rPr>
          <w:rFonts w:ascii="Times New Roman" w:hAnsi="Times New Roman" w:cs="Times New Roman"/>
          <w:bCs/>
          <w:sz w:val="24"/>
          <w:szCs w:val="24"/>
          <w:lang w:val="en-US"/>
        </w:rPr>
        <w:t>The main reactions that take place d</w:t>
      </w:r>
      <w:r w:rsidR="00CF0A30" w:rsidRPr="00D214AC">
        <w:rPr>
          <w:rFonts w:ascii="Times New Roman" w:hAnsi="Times New Roman" w:cs="Times New Roman"/>
          <w:bCs/>
          <w:sz w:val="24"/>
          <w:szCs w:val="24"/>
          <w:lang w:val="en-US"/>
        </w:rPr>
        <w:t xml:space="preserve">uring curing </w:t>
      </w:r>
      <w:r w:rsidRPr="00D214AC">
        <w:rPr>
          <w:rFonts w:ascii="Times New Roman" w:hAnsi="Times New Roman" w:cs="Times New Roman"/>
          <w:bCs/>
          <w:sz w:val="24"/>
          <w:szCs w:val="24"/>
          <w:lang w:val="en-US"/>
        </w:rPr>
        <w:t>include the</w:t>
      </w:r>
      <w:r w:rsidR="00CF0A30" w:rsidRPr="00D214AC">
        <w:rPr>
          <w:rFonts w:ascii="Times New Roman" w:hAnsi="Times New Roman" w:cs="Times New Roman"/>
          <w:bCs/>
          <w:sz w:val="24"/>
          <w:szCs w:val="24"/>
          <w:lang w:val="en-US"/>
        </w:rPr>
        <w:t xml:space="preserve"> epoxide ring at the end of the epoxy resin chains with the primary</w:t>
      </w:r>
      <w:r w:rsidRPr="00D214AC">
        <w:rPr>
          <w:rFonts w:ascii="Times New Roman" w:hAnsi="Times New Roman" w:cs="Times New Roman"/>
          <w:bCs/>
          <w:sz w:val="24"/>
          <w:szCs w:val="24"/>
          <w:lang w:val="en-US"/>
        </w:rPr>
        <w:t xml:space="preserve"> amino groups (Fig</w:t>
      </w:r>
      <w:r w:rsidR="00C5521A" w:rsidRPr="00D214AC">
        <w:rPr>
          <w:rFonts w:ascii="Times New Roman" w:hAnsi="Times New Roman" w:cs="Times New Roman"/>
          <w:bCs/>
          <w:sz w:val="24"/>
          <w:szCs w:val="24"/>
          <w:lang w:val="en-US"/>
        </w:rPr>
        <w:t>.</w:t>
      </w:r>
      <w:r w:rsidR="00150165" w:rsidRPr="00D214AC">
        <w:rPr>
          <w:rFonts w:ascii="Times New Roman" w:hAnsi="Times New Roman" w:cs="Times New Roman"/>
          <w:bCs/>
          <w:sz w:val="24"/>
          <w:szCs w:val="24"/>
          <w:lang w:val="en-US"/>
        </w:rPr>
        <w:t>3</w:t>
      </w:r>
      <w:r w:rsidRPr="00D214AC">
        <w:rPr>
          <w:rFonts w:ascii="Times New Roman" w:hAnsi="Times New Roman" w:cs="Times New Roman"/>
          <w:bCs/>
          <w:sz w:val="24"/>
          <w:szCs w:val="24"/>
          <w:lang w:val="en-US"/>
        </w:rPr>
        <w:t>a)</w:t>
      </w:r>
      <w:r w:rsidR="00306DC8" w:rsidRPr="00D214AC">
        <w:rPr>
          <w:rFonts w:ascii="Times New Roman" w:hAnsi="Times New Roman" w:cs="Times New Roman"/>
          <w:bCs/>
          <w:sz w:val="24"/>
          <w:szCs w:val="24"/>
          <w:lang w:val="en-US"/>
        </w:rPr>
        <w:t>,</w:t>
      </w:r>
      <w:r w:rsidR="00CF0A30" w:rsidRPr="00D214AC">
        <w:rPr>
          <w:rFonts w:ascii="Times New Roman" w:hAnsi="Times New Roman" w:cs="Times New Roman"/>
          <w:bCs/>
          <w:sz w:val="24"/>
          <w:szCs w:val="24"/>
          <w:lang w:val="en-US"/>
        </w:rPr>
        <w:t xml:space="preserve"> secondary amin</w:t>
      </w:r>
      <w:r w:rsidR="00E30117" w:rsidRPr="00D214AC">
        <w:rPr>
          <w:rFonts w:ascii="Times New Roman" w:hAnsi="Times New Roman" w:cs="Times New Roman"/>
          <w:bCs/>
          <w:sz w:val="24"/>
          <w:szCs w:val="24"/>
          <w:lang w:val="en-US"/>
        </w:rPr>
        <w:t>o</w:t>
      </w:r>
      <w:r w:rsidR="00CF0A30" w:rsidRPr="00D214AC">
        <w:rPr>
          <w:rFonts w:ascii="Times New Roman" w:hAnsi="Times New Roman" w:cs="Times New Roman"/>
          <w:bCs/>
          <w:sz w:val="24"/>
          <w:szCs w:val="24"/>
          <w:lang w:val="en-US"/>
        </w:rPr>
        <w:t xml:space="preserve"> groups</w:t>
      </w:r>
      <w:r w:rsidRPr="00D214AC">
        <w:rPr>
          <w:rFonts w:ascii="Times New Roman" w:hAnsi="Times New Roman" w:cs="Times New Roman"/>
          <w:bCs/>
          <w:sz w:val="24"/>
          <w:szCs w:val="24"/>
          <w:lang w:val="en-US"/>
        </w:rPr>
        <w:t xml:space="preserve"> (Fig</w:t>
      </w:r>
      <w:r w:rsidR="00C5521A" w:rsidRPr="00D214AC">
        <w:rPr>
          <w:rFonts w:ascii="Times New Roman" w:hAnsi="Times New Roman" w:cs="Times New Roman"/>
          <w:bCs/>
          <w:sz w:val="24"/>
          <w:szCs w:val="24"/>
          <w:lang w:val="en-US"/>
        </w:rPr>
        <w:t>.</w:t>
      </w:r>
      <w:r w:rsidR="00150165" w:rsidRPr="00D214AC">
        <w:rPr>
          <w:rFonts w:ascii="Times New Roman" w:hAnsi="Times New Roman" w:cs="Times New Roman"/>
          <w:bCs/>
          <w:sz w:val="24"/>
          <w:szCs w:val="24"/>
          <w:lang w:val="en-US"/>
        </w:rPr>
        <w:t>3</w:t>
      </w:r>
      <w:r w:rsidRPr="00D214AC">
        <w:rPr>
          <w:rFonts w:ascii="Times New Roman" w:hAnsi="Times New Roman" w:cs="Times New Roman"/>
          <w:bCs/>
          <w:sz w:val="24"/>
          <w:szCs w:val="24"/>
          <w:lang w:val="en-US"/>
        </w:rPr>
        <w:t>b)</w:t>
      </w:r>
      <w:r w:rsidR="00CF0A30" w:rsidRPr="00D214AC">
        <w:rPr>
          <w:rFonts w:ascii="Times New Roman" w:hAnsi="Times New Roman" w:cs="Times New Roman"/>
          <w:bCs/>
          <w:sz w:val="24"/>
          <w:szCs w:val="24"/>
          <w:lang w:val="en-US"/>
        </w:rPr>
        <w:t xml:space="preserve"> and etherification of oxirane ring with a pendant hydroxyl group (Fig.</w:t>
      </w:r>
      <w:r w:rsidR="00150165" w:rsidRPr="00D214AC">
        <w:rPr>
          <w:rFonts w:ascii="Times New Roman" w:hAnsi="Times New Roman" w:cs="Times New Roman"/>
          <w:bCs/>
          <w:sz w:val="24"/>
          <w:szCs w:val="24"/>
          <w:lang w:val="en-US"/>
        </w:rPr>
        <w:t>3</w:t>
      </w:r>
      <w:r w:rsidRPr="00D214AC">
        <w:rPr>
          <w:rFonts w:ascii="Times New Roman" w:hAnsi="Times New Roman" w:cs="Times New Roman"/>
          <w:bCs/>
          <w:sz w:val="24"/>
          <w:szCs w:val="24"/>
          <w:lang w:val="en-US"/>
        </w:rPr>
        <w:t>c</w:t>
      </w:r>
      <w:r w:rsidR="00CF0A30" w:rsidRPr="00D214AC">
        <w:rPr>
          <w:rFonts w:ascii="Times New Roman" w:hAnsi="Times New Roman" w:cs="Times New Roman"/>
          <w:bCs/>
          <w:sz w:val="24"/>
          <w:szCs w:val="24"/>
          <w:lang w:val="en-US"/>
        </w:rPr>
        <w:t xml:space="preserve">). </w:t>
      </w:r>
      <w:r w:rsidRPr="00D214AC">
        <w:rPr>
          <w:rFonts w:ascii="Times New Roman" w:hAnsi="Times New Roman" w:cs="Times New Roman"/>
          <w:bCs/>
          <w:sz w:val="24"/>
          <w:szCs w:val="24"/>
          <w:lang w:val="en-US"/>
        </w:rPr>
        <w:t xml:space="preserve">These reactions may </w:t>
      </w:r>
      <w:r w:rsidRPr="00D214AC">
        <w:rPr>
          <w:rFonts w:ascii="Times New Roman" w:hAnsi="Times New Roman" w:cs="Times New Roman"/>
          <w:bCs/>
          <w:sz w:val="24"/>
          <w:szCs w:val="24"/>
          <w:lang w:val="en-US"/>
        </w:rPr>
        <w:lastRenderedPageBreak/>
        <w:t xml:space="preserve">take place, either simultaneously or sequentially, depending on the reactivity of reactants and the process </w:t>
      </w:r>
      <w:r w:rsidR="003D3163" w:rsidRPr="00D214AC">
        <w:rPr>
          <w:rFonts w:ascii="Times New Roman" w:hAnsi="Times New Roman" w:cs="Times New Roman"/>
          <w:bCs/>
          <w:sz w:val="24"/>
          <w:szCs w:val="24"/>
          <w:lang w:val="en-US"/>
        </w:rPr>
        <w:t>temperature</w:t>
      </w:r>
      <w:r w:rsidR="00EE4A02" w:rsidRPr="00D214AC">
        <w:rPr>
          <w:rFonts w:ascii="Times New Roman" w:hAnsi="Times New Roman" w:cs="Times New Roman"/>
          <w:bCs/>
          <w:sz w:val="24"/>
          <w:szCs w:val="24"/>
          <w:lang w:val="en-US"/>
        </w:rPr>
        <w:t>.</w:t>
      </w:r>
    </w:p>
    <w:p w14:paraId="771DD24F" w14:textId="41AD1765" w:rsidR="00CF0A30" w:rsidRPr="00D214AC" w:rsidRDefault="00CF0A30" w:rsidP="007F2623">
      <w:pPr>
        <w:spacing w:line="480" w:lineRule="auto"/>
        <w:jc w:val="center"/>
        <w:rPr>
          <w:rFonts w:ascii="Times New Roman" w:hAnsi="Times New Roman" w:cs="Times New Roman"/>
          <w:b/>
          <w:sz w:val="24"/>
          <w:szCs w:val="24"/>
        </w:rPr>
      </w:pPr>
    </w:p>
    <w:p w14:paraId="4FF083D2" w14:textId="23122F95" w:rsidR="00295C80" w:rsidRPr="00D214AC" w:rsidRDefault="00295C80" w:rsidP="007F2623">
      <w:pPr>
        <w:spacing w:line="480" w:lineRule="auto"/>
        <w:jc w:val="center"/>
        <w:rPr>
          <w:rFonts w:ascii="Times New Roman" w:hAnsi="Times New Roman" w:cs="Times New Roman"/>
          <w:b/>
          <w:sz w:val="24"/>
          <w:szCs w:val="24"/>
        </w:rPr>
      </w:pPr>
      <w:r w:rsidRPr="00D214AC">
        <w:rPr>
          <w:rFonts w:ascii="Times New Roman" w:hAnsi="Times New Roman" w:cs="Times New Roman"/>
          <w:b/>
          <w:noProof/>
          <w:sz w:val="24"/>
          <w:szCs w:val="24"/>
        </w:rPr>
        <w:drawing>
          <wp:inline distT="0" distB="0" distL="0" distR="0" wp14:anchorId="2D09FDFD" wp14:editId="38542FB4">
            <wp:extent cx="3511231" cy="26310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7579" cy="2635813"/>
                    </a:xfrm>
                    <a:prstGeom prst="rect">
                      <a:avLst/>
                    </a:prstGeom>
                    <a:noFill/>
                    <a:ln>
                      <a:noFill/>
                    </a:ln>
                  </pic:spPr>
                </pic:pic>
              </a:graphicData>
            </a:graphic>
          </wp:inline>
        </w:drawing>
      </w:r>
    </w:p>
    <w:p w14:paraId="4E1A1DD4" w14:textId="7C488E0D" w:rsidR="00CF0A30" w:rsidRPr="00D214AC" w:rsidRDefault="00CF0A30" w:rsidP="007F2623">
      <w:pPr>
        <w:autoSpaceDE w:val="0"/>
        <w:autoSpaceDN w:val="0"/>
        <w:adjustRightInd w:val="0"/>
        <w:spacing w:after="0" w:line="480" w:lineRule="auto"/>
        <w:jc w:val="both"/>
        <w:rPr>
          <w:rFonts w:ascii="Times New Roman" w:eastAsia="Times New Roman" w:hAnsi="Times New Roman" w:cs="Times New Roman"/>
          <w:sz w:val="24"/>
          <w:szCs w:val="24"/>
          <w:lang w:val="en-US"/>
        </w:rPr>
      </w:pPr>
      <w:r w:rsidRPr="00D214AC">
        <w:rPr>
          <w:rFonts w:ascii="Times New Roman" w:eastAsia="Times New Roman" w:hAnsi="Times New Roman" w:cs="Times New Roman"/>
          <w:b/>
          <w:bCs/>
          <w:sz w:val="24"/>
          <w:szCs w:val="24"/>
        </w:rPr>
        <w:t xml:space="preserve">Figure </w:t>
      </w:r>
      <w:r w:rsidR="00150165" w:rsidRPr="00D214AC">
        <w:rPr>
          <w:rFonts w:ascii="Times New Roman" w:eastAsia="Times New Roman" w:hAnsi="Times New Roman" w:cs="Times New Roman"/>
          <w:b/>
          <w:bCs/>
          <w:sz w:val="24"/>
          <w:szCs w:val="24"/>
        </w:rPr>
        <w:t>3</w:t>
      </w:r>
      <w:r w:rsidRPr="00D214AC">
        <w:rPr>
          <w:rFonts w:ascii="Times New Roman" w:eastAsia="Times New Roman" w:hAnsi="Times New Roman" w:cs="Times New Roman"/>
          <w:b/>
          <w:bCs/>
          <w:sz w:val="24"/>
          <w:szCs w:val="24"/>
        </w:rPr>
        <w:t>.</w:t>
      </w:r>
      <w:r w:rsidRPr="00D214AC">
        <w:rPr>
          <w:rFonts w:ascii="Times New Roman" w:eastAsia="Times New Roman" w:hAnsi="Times New Roman" w:cs="Times New Roman"/>
          <w:sz w:val="24"/>
          <w:szCs w:val="24"/>
        </w:rPr>
        <w:t xml:space="preserve"> Reactions which take place during curing </w:t>
      </w:r>
      <w:r w:rsidR="00731E6D" w:rsidRPr="00D214AC">
        <w:rPr>
          <w:rFonts w:ascii="Times New Roman" w:eastAsia="Times New Roman" w:hAnsi="Times New Roman" w:cs="Times New Roman"/>
          <w:sz w:val="24"/>
          <w:szCs w:val="24"/>
        </w:rPr>
        <w:t xml:space="preserve">a) </w:t>
      </w:r>
      <w:r w:rsidR="00731E6D" w:rsidRPr="00D214AC">
        <w:rPr>
          <w:rFonts w:ascii="Times New Roman" w:hAnsi="Times New Roman" w:cs="Times New Roman"/>
          <w:bCs/>
          <w:sz w:val="24"/>
          <w:szCs w:val="24"/>
          <w:lang w:val="en-US"/>
        </w:rPr>
        <w:t>epoxide ring at the end of the epoxy resin chains with the primary amino groups b) epoxide ring and secondary amino groups and c) etherification of oxirane ring with a pendant hydroxyl group</w:t>
      </w:r>
      <w:r w:rsidR="00295C80" w:rsidRPr="00D214AC">
        <w:rPr>
          <w:rFonts w:ascii="Times New Roman" w:hAnsi="Times New Roman" w:cs="Times New Roman"/>
          <w:bCs/>
          <w:sz w:val="24"/>
          <w:szCs w:val="24"/>
          <w:lang w:val="en-US"/>
        </w:rPr>
        <w:t xml:space="preserve"> </w:t>
      </w:r>
      <w:r w:rsidR="00295C80" w:rsidRPr="00D214AC">
        <w:rPr>
          <w:rFonts w:ascii="Times New Roman" w:hAnsi="Times New Roman" w:cs="Times New Roman"/>
          <w:bCs/>
          <w:sz w:val="24"/>
          <w:szCs w:val="24"/>
          <w:lang w:val="en-US"/>
        </w:rPr>
        <w:fldChar w:fldCharType="begin" w:fldLock="1"/>
      </w:r>
      <w:r w:rsidR="001307FD" w:rsidRPr="00D214AC">
        <w:rPr>
          <w:rFonts w:ascii="Times New Roman" w:hAnsi="Times New Roman" w:cs="Times New Roman"/>
          <w:bCs/>
          <w:sz w:val="24"/>
          <w:szCs w:val="24"/>
          <w:lang w:val="en-US"/>
        </w:rPr>
        <w:instrText>ADDIN CSL_CITATION {"citationItems":[{"id":"ITEM-1","itemData":{"DOI":"10.1016/j.polymer.2018.05.048","ISSN":"00323861","abstract":"The aromatic epoxy isomers triglycidyl p-aminophenol and triglycidyl m-aminophenol were cured with two aromatic diamine isomers 4,4′ diaminodiphenyl sulphone and 3,3′ diaminodiphenyl sulphone, creating four variations of epoxy resin. Dynamic and static mechanical analyses were used to understand the influence of chemical and network structure on the thermal, volumetric and mechanical properties of the epoxy resin. Fracture toughness increases are observed for networks containing meta substituted phenylene ring amines compared to the para equivalents, however no difference is noticed when the meta substituted phenylene ring epoxy is used. Use of meta substituted phenylene rings increases glassy modulus, yield stress, density and strain to failure. Correspondingly, decreases are seen in the glass transition temperature, intensity of the beta transition and the rubbery modulus. The results are entirely consistent with internal antiplasticisation caused by the presence of the meta substituted phenylene rings.","author":[{"dropping-particle":"","family":"Ramsdale-Capper","given":"Roderick","non-dropping-particle":"","parse-names":false,"suffix":""},{"dropping-particle":"","family":"Foreman","given":"Joel P.","non-dropping-particle":"","parse-names":false,"suffix":""}],"container-title":"Polymer","id":"ITEM-1","issued":{"date-parts":[["2018"]]},"title":"Internal antiplasticisation in highly crosslinked amine cured multifunctional epoxy resins","type":"article-journal"},"uris":["http://www.mendeley.com/documents/?uuid=5c4009c3-8b8a-46c6-81e7-95dc3497c331"]}],"mendeley":{"formattedCitation":"[40]","plainTextFormattedCitation":"[40]","previouslyFormattedCitation":"[40]"},"properties":{"noteIndex":0},"schema":"https://github.com/citation-style-language/schema/raw/master/csl-citation.json"}</w:instrText>
      </w:r>
      <w:r w:rsidR="00295C80" w:rsidRPr="00D214AC">
        <w:rPr>
          <w:rFonts w:ascii="Times New Roman" w:hAnsi="Times New Roman" w:cs="Times New Roman"/>
          <w:bCs/>
          <w:sz w:val="24"/>
          <w:szCs w:val="24"/>
          <w:lang w:val="en-US"/>
        </w:rPr>
        <w:fldChar w:fldCharType="separate"/>
      </w:r>
      <w:r w:rsidR="00852F81" w:rsidRPr="00D214AC">
        <w:rPr>
          <w:rFonts w:ascii="Times New Roman" w:hAnsi="Times New Roman" w:cs="Times New Roman"/>
          <w:bCs/>
          <w:noProof/>
          <w:sz w:val="24"/>
          <w:szCs w:val="24"/>
          <w:lang w:val="en-US"/>
        </w:rPr>
        <w:t>[40]</w:t>
      </w:r>
      <w:r w:rsidR="00295C80" w:rsidRPr="00D214AC">
        <w:rPr>
          <w:rFonts w:ascii="Times New Roman" w:hAnsi="Times New Roman" w:cs="Times New Roman"/>
          <w:bCs/>
          <w:sz w:val="24"/>
          <w:szCs w:val="24"/>
          <w:lang w:val="en-US"/>
        </w:rPr>
        <w:fldChar w:fldCharType="end"/>
      </w:r>
      <w:r w:rsidR="00731E6D" w:rsidRPr="00D214AC">
        <w:rPr>
          <w:rFonts w:ascii="Times New Roman" w:hAnsi="Times New Roman" w:cs="Times New Roman"/>
          <w:bCs/>
          <w:sz w:val="24"/>
          <w:szCs w:val="24"/>
          <w:lang w:val="en-US"/>
        </w:rPr>
        <w:t>.</w:t>
      </w:r>
    </w:p>
    <w:p w14:paraId="19F6A8D3" w14:textId="77777777" w:rsidR="00BF6C1B" w:rsidRPr="00D214AC" w:rsidRDefault="00BF6C1B" w:rsidP="007F2623">
      <w:pPr>
        <w:autoSpaceDE w:val="0"/>
        <w:autoSpaceDN w:val="0"/>
        <w:adjustRightInd w:val="0"/>
        <w:spacing w:after="0" w:line="480" w:lineRule="auto"/>
        <w:jc w:val="both"/>
        <w:rPr>
          <w:rFonts w:ascii="Times New Roman" w:eastAsia="Times New Roman" w:hAnsi="Times New Roman" w:cs="Times New Roman"/>
          <w:sz w:val="24"/>
          <w:szCs w:val="24"/>
        </w:rPr>
      </w:pPr>
    </w:p>
    <w:p w14:paraId="5AF7350A" w14:textId="5286CD71" w:rsidR="00CF0A30" w:rsidRPr="00D214AC" w:rsidRDefault="00CF0A30" w:rsidP="007F2623">
      <w:pPr>
        <w:autoSpaceDE w:val="0"/>
        <w:autoSpaceDN w:val="0"/>
        <w:adjustRightInd w:val="0"/>
        <w:spacing w:after="0" w:line="480" w:lineRule="auto"/>
        <w:jc w:val="both"/>
        <w:rPr>
          <w:rFonts w:ascii="Times New Roman" w:hAnsi="Times New Roman" w:cs="Times New Roman"/>
          <w:bCs/>
          <w:sz w:val="24"/>
          <w:szCs w:val="24"/>
          <w:lang w:val="en-US"/>
        </w:rPr>
      </w:pPr>
      <w:proofErr w:type="spellStart"/>
      <w:r w:rsidRPr="00D214AC">
        <w:rPr>
          <w:rFonts w:ascii="Times New Roman" w:hAnsi="Times New Roman" w:cs="Times New Roman"/>
          <w:bCs/>
          <w:sz w:val="24"/>
          <w:szCs w:val="24"/>
          <w:lang w:val="en-US"/>
        </w:rPr>
        <w:t>Horie</w:t>
      </w:r>
      <w:proofErr w:type="spellEnd"/>
      <w:r w:rsidRPr="00D214AC">
        <w:rPr>
          <w:rFonts w:ascii="Times New Roman" w:hAnsi="Times New Roman" w:cs="Times New Roman"/>
          <w:bCs/>
          <w:sz w:val="24"/>
          <w:szCs w:val="24"/>
          <w:lang w:val="en-US"/>
        </w:rPr>
        <w:t xml:space="preserve"> et al. </w:t>
      </w:r>
      <w:r w:rsidR="002600A8" w:rsidRPr="00D214AC">
        <w:rPr>
          <w:rFonts w:ascii="Times New Roman" w:hAnsi="Times New Roman" w:cs="Times New Roman"/>
          <w:bCs/>
          <w:sz w:val="24"/>
          <w:szCs w:val="24"/>
          <w:lang w:val="en-US"/>
        </w:rPr>
        <w:fldChar w:fldCharType="begin" w:fldLock="1"/>
      </w:r>
      <w:r w:rsidR="001307FD" w:rsidRPr="00D214AC">
        <w:rPr>
          <w:rFonts w:ascii="Times New Roman" w:hAnsi="Times New Roman" w:cs="Times New Roman"/>
          <w:bCs/>
          <w:sz w:val="24"/>
          <w:szCs w:val="24"/>
          <w:lang w:val="en-US"/>
        </w:rPr>
        <w:instrText>ADDIN CSL_CITATION {"citationItems":[{"id":"ITEM-1","itemData":{"DOI":"10.1002/pol.1970.150080605","ISSN":"0449296X","abstract":"The curing reactions of epoxy resin with aliphatic diamines and the reaction of phenyl glycidyl ether with butylamine as a model for the curing reactions were investigated with a differential scanning calorimeter (DSC) operated isothermally. The heat of reaction of phenyl glycidyl ether with butylamine is equal to 24.5 ± 0.6 kcal/mole. The rate of reaction was followed over the whole range of conversion for both model and curing reactions. The reactions are accelerated by the hydrogen-bond donor produced in the system. The rate constants based on the third-order kinetics were determined and discussed for the model reaction and for the chemically controlled region of curing reactions. The activation energies for these rate constants are 13-14 kcal/mole. At a later stage of conversion, the curing reactions become controlled by diffusion of functional groups. The final extent of conversion is short of completion for most isothermally cured and even for postcured samples because of crosslinking. It was quantitatively indicated that the final conversion of isothermal cure corresponds to the transition of the system from a viscous liquid to a glass on the basis of the theory of glass transition temperature of crosslinked polymer systems.","author":[{"dropping-particle":"","family":"Horie","given":"K.","non-dropping-particle":"","parse-names":false,"suffix":""},{"dropping-particle":"","family":"Hiura","given":"H.","non-dropping-particle":"","parse-names":false,"suffix":""},{"dropping-particle":"","family":"Sawada","given":"M.","non-dropping-particle":"","parse-names":false,"suffix":""},{"dropping-particle":"","family":"Mita","given":"I.","non-dropping-particle":"","parse-names":false,"suffix":""},{"dropping-particle":"","family":"Kambe","given":"H.","non-dropping-particle":"","parse-names":false,"suffix":""}],"container-title":"Journal of Polymer Science Part A-1: Polymer Chemistry","id":"ITEM-1","issued":{"date-parts":[["1970"]]},"title":"Calorimetric investigation of polymerization reactions. III. Curing reaction of epoxides with amines","type":"article-journal"},"uris":["http://www.mendeley.com/documents/?uuid=522b77b0-1626-4a74-8e27-ad05e2b6362f"]}],"mendeley":{"formattedCitation":"[41]","plainTextFormattedCitation":"[41]","previouslyFormattedCitation":"[41]"},"properties":{"noteIndex":0},"schema":"https://github.com/citation-style-language/schema/raw/master/csl-citation.json"}</w:instrText>
      </w:r>
      <w:r w:rsidR="002600A8" w:rsidRPr="00D214AC">
        <w:rPr>
          <w:rFonts w:ascii="Times New Roman" w:hAnsi="Times New Roman" w:cs="Times New Roman"/>
          <w:bCs/>
          <w:sz w:val="24"/>
          <w:szCs w:val="24"/>
          <w:lang w:val="en-US"/>
        </w:rPr>
        <w:fldChar w:fldCharType="separate"/>
      </w:r>
      <w:r w:rsidR="00852F81" w:rsidRPr="00D214AC">
        <w:rPr>
          <w:rFonts w:ascii="Times New Roman" w:hAnsi="Times New Roman" w:cs="Times New Roman"/>
          <w:bCs/>
          <w:noProof/>
          <w:sz w:val="24"/>
          <w:szCs w:val="24"/>
          <w:lang w:val="en-US"/>
        </w:rPr>
        <w:t>[41]</w:t>
      </w:r>
      <w:r w:rsidR="002600A8" w:rsidRPr="00D214AC">
        <w:rPr>
          <w:rFonts w:ascii="Times New Roman" w:hAnsi="Times New Roman" w:cs="Times New Roman"/>
          <w:bCs/>
          <w:sz w:val="24"/>
          <w:szCs w:val="24"/>
          <w:lang w:val="en-US"/>
        </w:rPr>
        <w:fldChar w:fldCharType="end"/>
      </w:r>
      <w:r w:rsidRPr="00D214AC">
        <w:rPr>
          <w:rFonts w:ascii="Times New Roman" w:hAnsi="Times New Roman" w:cs="Times New Roman"/>
          <w:bCs/>
          <w:sz w:val="24"/>
          <w:szCs w:val="24"/>
          <w:lang w:val="en-US"/>
        </w:rPr>
        <w:t xml:space="preserve"> observed that the primary amine reaction shows </w:t>
      </w:r>
      <w:proofErr w:type="spellStart"/>
      <w:r w:rsidR="00306DC8" w:rsidRPr="00D214AC">
        <w:rPr>
          <w:rFonts w:ascii="Times New Roman" w:hAnsi="Times New Roman" w:cs="Times New Roman"/>
          <w:bCs/>
          <w:i/>
          <w:iCs/>
          <w:sz w:val="24"/>
          <w:szCs w:val="24"/>
          <w:lang w:val="en-US"/>
        </w:rPr>
        <w:t>E</w:t>
      </w:r>
      <w:r w:rsidR="00306DC8" w:rsidRPr="00D214AC">
        <w:rPr>
          <w:rFonts w:ascii="Times New Roman" w:hAnsi="Times New Roman" w:cs="Times New Roman"/>
          <w:bCs/>
          <w:i/>
          <w:iCs/>
          <w:sz w:val="24"/>
          <w:szCs w:val="24"/>
          <w:vertAlign w:val="subscript"/>
          <w:lang w:val="en-US"/>
        </w:rPr>
        <w:t>a</w:t>
      </w:r>
      <w:proofErr w:type="spellEnd"/>
      <w:r w:rsidR="00306DC8" w:rsidRPr="00D214AC">
        <w:rPr>
          <w:rFonts w:ascii="Times New Roman" w:hAnsi="Times New Roman" w:cs="Times New Roman"/>
          <w:bCs/>
          <w:sz w:val="24"/>
          <w:szCs w:val="24"/>
          <w:lang w:val="en-US"/>
        </w:rPr>
        <w:t xml:space="preserve"> </w:t>
      </w:r>
      <w:r w:rsidRPr="00D214AC">
        <w:rPr>
          <w:rFonts w:ascii="Times New Roman" w:hAnsi="Times New Roman" w:cs="Times New Roman"/>
          <w:bCs/>
          <w:sz w:val="24"/>
          <w:szCs w:val="24"/>
          <w:lang w:val="en-US"/>
        </w:rPr>
        <w:t>of 58</w:t>
      </w:r>
      <w:r w:rsidR="006C5CFE" w:rsidRPr="00D214AC">
        <w:rPr>
          <w:rFonts w:ascii="Times New Roman" w:hAnsi="Times New Roman" w:cs="Times New Roman"/>
          <w:bCs/>
          <w:sz w:val="24"/>
          <w:szCs w:val="24"/>
          <w:lang w:val="en-US"/>
        </w:rPr>
        <w:t>.2</w:t>
      </w:r>
      <w:r w:rsidRPr="00D214AC">
        <w:rPr>
          <w:rFonts w:ascii="Times New Roman" w:hAnsi="Times New Roman" w:cs="Times New Roman"/>
          <w:bCs/>
          <w:sz w:val="24"/>
          <w:szCs w:val="24"/>
          <w:lang w:val="en-US"/>
        </w:rPr>
        <w:t xml:space="preserve"> kJ mol</w:t>
      </w:r>
      <w:r w:rsidRPr="00D214AC">
        <w:rPr>
          <w:rFonts w:ascii="Times New Roman" w:hAnsi="Times New Roman" w:cs="Times New Roman"/>
          <w:bCs/>
          <w:sz w:val="24"/>
          <w:szCs w:val="24"/>
          <w:vertAlign w:val="superscript"/>
          <w:lang w:val="en-US"/>
        </w:rPr>
        <w:t>-1</w:t>
      </w:r>
      <w:r w:rsidRPr="00D214AC">
        <w:rPr>
          <w:rFonts w:ascii="Times New Roman" w:hAnsi="Times New Roman" w:cs="Times New Roman"/>
          <w:bCs/>
          <w:sz w:val="24"/>
          <w:szCs w:val="24"/>
          <w:lang w:val="en-US"/>
        </w:rPr>
        <w:t xml:space="preserve"> (13.9</w:t>
      </w:r>
      <w:r w:rsidR="00897157" w:rsidRPr="00D214AC">
        <w:rPr>
          <w:rFonts w:ascii="Times New Roman" w:hAnsi="Times New Roman" w:cs="Times New Roman"/>
          <w:bCs/>
          <w:sz w:val="24"/>
          <w:szCs w:val="24"/>
          <w:lang w:val="en-US"/>
        </w:rPr>
        <w:t xml:space="preserve"> </w:t>
      </w:r>
      <w:r w:rsidRPr="00D214AC">
        <w:rPr>
          <w:rFonts w:ascii="Times New Roman" w:hAnsi="Times New Roman" w:cs="Times New Roman"/>
          <w:bCs/>
          <w:sz w:val="24"/>
          <w:szCs w:val="24"/>
          <w:lang w:val="en-US"/>
        </w:rPr>
        <w:t>kcal mol</w:t>
      </w:r>
      <w:r w:rsidRPr="00D214AC">
        <w:rPr>
          <w:rFonts w:ascii="Times New Roman" w:hAnsi="Times New Roman" w:cs="Times New Roman"/>
          <w:bCs/>
          <w:sz w:val="24"/>
          <w:szCs w:val="24"/>
          <w:vertAlign w:val="superscript"/>
          <w:lang w:val="en-US"/>
        </w:rPr>
        <w:t>-1</w:t>
      </w:r>
      <w:r w:rsidRPr="00D214AC">
        <w:rPr>
          <w:rFonts w:ascii="Times New Roman" w:hAnsi="Times New Roman" w:cs="Times New Roman"/>
          <w:bCs/>
          <w:sz w:val="24"/>
          <w:szCs w:val="24"/>
          <w:lang w:val="en-US"/>
        </w:rPr>
        <w:t>) and the secondary amine reaction 56</w:t>
      </w:r>
      <w:r w:rsidR="006C5CFE" w:rsidRPr="00D214AC">
        <w:rPr>
          <w:rFonts w:ascii="Times New Roman" w:hAnsi="Times New Roman" w:cs="Times New Roman"/>
          <w:bCs/>
          <w:sz w:val="24"/>
          <w:szCs w:val="24"/>
          <w:lang w:val="en-US"/>
        </w:rPr>
        <w:t>.1</w:t>
      </w:r>
      <w:r w:rsidRPr="00D214AC">
        <w:rPr>
          <w:rFonts w:ascii="Times New Roman" w:hAnsi="Times New Roman" w:cs="Times New Roman"/>
          <w:bCs/>
          <w:sz w:val="24"/>
          <w:szCs w:val="24"/>
          <w:lang w:val="en-US"/>
        </w:rPr>
        <w:t xml:space="preserve"> kJ mol</w:t>
      </w:r>
      <w:r w:rsidRPr="00D214AC">
        <w:rPr>
          <w:rFonts w:ascii="Times New Roman" w:hAnsi="Times New Roman" w:cs="Times New Roman"/>
          <w:bCs/>
          <w:sz w:val="24"/>
          <w:szCs w:val="24"/>
          <w:vertAlign w:val="superscript"/>
          <w:lang w:val="en-US"/>
        </w:rPr>
        <w:t>-1</w:t>
      </w:r>
      <w:r w:rsidRPr="00D214AC">
        <w:rPr>
          <w:rFonts w:ascii="Times New Roman" w:hAnsi="Times New Roman" w:cs="Times New Roman"/>
          <w:bCs/>
          <w:sz w:val="24"/>
          <w:szCs w:val="24"/>
          <w:lang w:val="en-US"/>
        </w:rPr>
        <w:t xml:space="preserve"> (13.4 kcal mol</w:t>
      </w:r>
      <w:r w:rsidRPr="00D214AC">
        <w:rPr>
          <w:rFonts w:ascii="Times New Roman" w:hAnsi="Times New Roman" w:cs="Times New Roman"/>
          <w:bCs/>
          <w:sz w:val="24"/>
          <w:szCs w:val="24"/>
          <w:vertAlign w:val="superscript"/>
          <w:lang w:val="en-US"/>
        </w:rPr>
        <w:t>-1</w:t>
      </w:r>
      <w:r w:rsidRPr="00D214AC">
        <w:rPr>
          <w:rFonts w:ascii="Times New Roman" w:hAnsi="Times New Roman" w:cs="Times New Roman"/>
          <w:bCs/>
          <w:sz w:val="24"/>
          <w:szCs w:val="24"/>
          <w:lang w:val="en-US"/>
        </w:rPr>
        <w:t>). For 1:1 stoichiometry as i</w:t>
      </w:r>
      <w:r w:rsidR="00D6355A" w:rsidRPr="00D214AC">
        <w:rPr>
          <w:rFonts w:ascii="Times New Roman" w:hAnsi="Times New Roman" w:cs="Times New Roman"/>
          <w:bCs/>
          <w:sz w:val="24"/>
          <w:szCs w:val="24"/>
          <w:lang w:val="en-US"/>
        </w:rPr>
        <w:t>n</w:t>
      </w:r>
      <w:r w:rsidRPr="00D214AC">
        <w:rPr>
          <w:rFonts w:ascii="Times New Roman" w:hAnsi="Times New Roman" w:cs="Times New Roman"/>
          <w:bCs/>
          <w:sz w:val="24"/>
          <w:szCs w:val="24"/>
          <w:lang w:val="en-US"/>
        </w:rPr>
        <w:t xml:space="preserve"> our case</w:t>
      </w:r>
      <w:r w:rsidR="00D6355A" w:rsidRPr="00D214AC">
        <w:rPr>
          <w:rFonts w:ascii="Times New Roman" w:hAnsi="Times New Roman" w:cs="Times New Roman"/>
          <w:bCs/>
          <w:sz w:val="24"/>
          <w:szCs w:val="24"/>
          <w:lang w:val="en-US"/>
        </w:rPr>
        <w:t xml:space="preserve">, </w:t>
      </w:r>
      <w:r w:rsidRPr="00D214AC">
        <w:rPr>
          <w:rFonts w:ascii="Times New Roman" w:hAnsi="Times New Roman" w:cs="Times New Roman"/>
          <w:bCs/>
          <w:sz w:val="24"/>
          <w:szCs w:val="24"/>
          <w:lang w:val="en-US"/>
        </w:rPr>
        <w:t xml:space="preserve">or when amine is present in excess, reaction </w:t>
      </w:r>
      <w:r w:rsidR="00095342" w:rsidRPr="00D214AC">
        <w:rPr>
          <w:rFonts w:ascii="Times New Roman" w:hAnsi="Times New Roman" w:cs="Times New Roman"/>
          <w:bCs/>
          <w:sz w:val="24"/>
          <w:szCs w:val="24"/>
          <w:lang w:val="en-US"/>
        </w:rPr>
        <w:t>(</w:t>
      </w:r>
      <w:r w:rsidRPr="00D214AC">
        <w:rPr>
          <w:rFonts w:ascii="Times New Roman" w:hAnsi="Times New Roman" w:cs="Times New Roman"/>
          <w:bCs/>
          <w:sz w:val="24"/>
          <w:szCs w:val="24"/>
          <w:lang w:val="en-US"/>
        </w:rPr>
        <w:t xml:space="preserve">c) </w:t>
      </w:r>
      <w:r w:rsidR="00E53972" w:rsidRPr="00D214AC">
        <w:rPr>
          <w:rFonts w:ascii="Times New Roman" w:hAnsi="Times New Roman" w:cs="Times New Roman"/>
          <w:bCs/>
          <w:sz w:val="24"/>
          <w:szCs w:val="24"/>
          <w:lang w:val="en-US"/>
        </w:rPr>
        <w:t>(Fig</w:t>
      </w:r>
      <w:r w:rsidR="003D3163" w:rsidRPr="00D214AC">
        <w:rPr>
          <w:rFonts w:ascii="Times New Roman" w:hAnsi="Times New Roman" w:cs="Times New Roman"/>
          <w:bCs/>
          <w:sz w:val="24"/>
          <w:szCs w:val="24"/>
          <w:lang w:val="en-US"/>
        </w:rPr>
        <w:t>.</w:t>
      </w:r>
      <w:r w:rsidR="00E53972" w:rsidRPr="00D214AC">
        <w:rPr>
          <w:rFonts w:ascii="Times New Roman" w:hAnsi="Times New Roman" w:cs="Times New Roman"/>
          <w:bCs/>
          <w:sz w:val="24"/>
          <w:szCs w:val="24"/>
          <w:lang w:val="en-US"/>
        </w:rPr>
        <w:t xml:space="preserve"> 3) </w:t>
      </w:r>
      <w:r w:rsidRPr="00D214AC">
        <w:rPr>
          <w:rFonts w:ascii="Times New Roman" w:hAnsi="Times New Roman" w:cs="Times New Roman"/>
          <w:bCs/>
          <w:sz w:val="24"/>
          <w:szCs w:val="24"/>
          <w:lang w:val="en-US"/>
        </w:rPr>
        <w:t xml:space="preserve">is generally insignificant with respect to reactions (a) and (b). In </w:t>
      </w:r>
      <w:r w:rsidR="00C5521A" w:rsidRPr="00D214AC">
        <w:rPr>
          <w:rFonts w:ascii="Times New Roman" w:hAnsi="Times New Roman" w:cs="Times New Roman"/>
          <w:bCs/>
          <w:sz w:val="24"/>
          <w:szCs w:val="24"/>
          <w:lang w:val="en-US"/>
        </w:rPr>
        <w:t>most</w:t>
      </w:r>
      <w:r w:rsidRPr="00D214AC">
        <w:rPr>
          <w:rFonts w:ascii="Times New Roman" w:hAnsi="Times New Roman" w:cs="Times New Roman"/>
          <w:bCs/>
          <w:sz w:val="24"/>
          <w:szCs w:val="24"/>
          <w:lang w:val="en-US"/>
        </w:rPr>
        <w:t xml:space="preserve"> systems, the primary and secondary amines have similar reactivities and one DSC cure exotherm is observed. In </w:t>
      </w:r>
      <w:r w:rsidR="00F500CE" w:rsidRPr="00D214AC">
        <w:rPr>
          <w:rFonts w:ascii="Times New Roman" w:hAnsi="Times New Roman" w:cs="Times New Roman"/>
          <w:bCs/>
          <w:sz w:val="24"/>
          <w:szCs w:val="24"/>
          <w:lang w:val="en-US"/>
        </w:rPr>
        <w:t>few</w:t>
      </w:r>
      <w:r w:rsidRPr="00D214AC">
        <w:rPr>
          <w:rFonts w:ascii="Times New Roman" w:hAnsi="Times New Roman" w:cs="Times New Roman"/>
          <w:bCs/>
          <w:sz w:val="24"/>
          <w:szCs w:val="24"/>
          <w:lang w:val="en-US"/>
        </w:rPr>
        <w:t xml:space="preserve"> cases</w:t>
      </w:r>
      <w:r w:rsidR="000B2A9F" w:rsidRPr="00D214AC">
        <w:rPr>
          <w:rFonts w:ascii="Times New Roman" w:hAnsi="Times New Roman" w:cs="Times New Roman"/>
          <w:bCs/>
          <w:sz w:val="24"/>
          <w:szCs w:val="24"/>
          <w:lang w:val="en-US"/>
        </w:rPr>
        <w:t xml:space="preserve">, e.g. with hindered amines </w:t>
      </w:r>
      <w:r w:rsidR="00A20D2B" w:rsidRPr="00D214AC">
        <w:rPr>
          <w:rFonts w:ascii="Times New Roman" w:hAnsi="Times New Roman" w:cs="Times New Roman"/>
          <w:bCs/>
          <w:sz w:val="24"/>
          <w:szCs w:val="24"/>
          <w:lang w:val="en-US"/>
        </w:rPr>
        <w:fldChar w:fldCharType="begin" w:fldLock="1"/>
      </w:r>
      <w:r w:rsidR="001307FD" w:rsidRPr="00D214AC">
        <w:rPr>
          <w:rFonts w:ascii="Times New Roman" w:hAnsi="Times New Roman" w:cs="Times New Roman"/>
          <w:bCs/>
          <w:sz w:val="24"/>
          <w:szCs w:val="24"/>
          <w:lang w:val="en-US"/>
        </w:rPr>
        <w:instrText>ADDIN CSL_CITATION {"citationItems":[{"id":"ITEM-1","itemData":{"DOI":"10.1002/app.1987.070330828","ISSN":"10974628","abstract":"The rate constants for the reaction of two aliphatic hindered amines with phenylglycidyl ether (PGE) and the diglycidyl ether of bisphenol A (DER 332) were determined by differential scanning calorimetry (DSC). The two exothermic peaks which are present in the DSC data result from the consecutive reactions of the primary and secondary amine hydrogens and allow k1 and k2 to be determined. The resulting k1/k2 ratios obtained for these hindered amine systems are larger than the ratios previously reported for unhindered amine/epoxides. Copyright © 1987 John Wiley &amp; Sons, Inc.","author":[{"dropping-particle":"V.","family":"Duffy","given":"James","non-dropping-particle":"","parse-names":false,"suffix":""},{"dropping-particle":"","family":"Hui","given":"Eric","non-dropping-particle":"","parse-names":false,"suffix":""},{"dropping-particle":"","family":"Hartmann","given":"Bruce","non-dropping-particle":"","parse-names":false,"suffix":""}],"container-title":"Journal of Applied Polymer Science","id":"ITEM-1","issued":{"date-parts":[["1987"]]},"title":"Reaction kinetics for hindered amine/epoxides by DSC","type":"article-journal"},"uris":["http://www.mendeley.com/documents/?uuid=2af486d1-761d-4b69-af72-8bb4fc2ee506"]}],"mendeley":{"formattedCitation":"[42]","plainTextFormattedCitation":"[42]","previouslyFormattedCitation":"[42]"},"properties":{"noteIndex":0},"schema":"https://github.com/citation-style-language/schema/raw/master/csl-citation.json"}</w:instrText>
      </w:r>
      <w:r w:rsidR="00A20D2B" w:rsidRPr="00D214AC">
        <w:rPr>
          <w:rFonts w:ascii="Times New Roman" w:hAnsi="Times New Roman" w:cs="Times New Roman"/>
          <w:bCs/>
          <w:sz w:val="24"/>
          <w:szCs w:val="24"/>
          <w:lang w:val="en-US"/>
        </w:rPr>
        <w:fldChar w:fldCharType="separate"/>
      </w:r>
      <w:r w:rsidR="00852F81" w:rsidRPr="00D214AC">
        <w:rPr>
          <w:rFonts w:ascii="Times New Roman" w:hAnsi="Times New Roman" w:cs="Times New Roman"/>
          <w:bCs/>
          <w:noProof/>
          <w:sz w:val="24"/>
          <w:szCs w:val="24"/>
          <w:lang w:val="en-US"/>
        </w:rPr>
        <w:t>[42]</w:t>
      </w:r>
      <w:r w:rsidR="00A20D2B" w:rsidRPr="00D214AC">
        <w:rPr>
          <w:rFonts w:ascii="Times New Roman" w:hAnsi="Times New Roman" w:cs="Times New Roman"/>
          <w:bCs/>
          <w:sz w:val="24"/>
          <w:szCs w:val="24"/>
          <w:lang w:val="en-US"/>
        </w:rPr>
        <w:fldChar w:fldCharType="end"/>
      </w:r>
      <w:r w:rsidR="004911EF" w:rsidRPr="00D214AC">
        <w:rPr>
          <w:rFonts w:ascii="Times New Roman" w:hAnsi="Times New Roman" w:cs="Times New Roman"/>
          <w:bCs/>
          <w:sz w:val="24"/>
          <w:szCs w:val="24"/>
          <w:lang w:val="en-US"/>
        </w:rPr>
        <w:t>,</w:t>
      </w:r>
      <w:r w:rsidR="00A20D2B" w:rsidRPr="00D214AC">
        <w:rPr>
          <w:rFonts w:ascii="Times New Roman" w:hAnsi="Times New Roman" w:cs="Times New Roman"/>
          <w:bCs/>
          <w:sz w:val="24"/>
          <w:szCs w:val="24"/>
          <w:lang w:val="en-US"/>
        </w:rPr>
        <w:t xml:space="preserve"> </w:t>
      </w:r>
      <w:r w:rsidRPr="00D214AC">
        <w:rPr>
          <w:rFonts w:ascii="Times New Roman" w:hAnsi="Times New Roman" w:cs="Times New Roman"/>
          <w:bCs/>
          <w:sz w:val="24"/>
          <w:szCs w:val="24"/>
          <w:lang w:val="en-US"/>
        </w:rPr>
        <w:t>the reactivity of secondary amine may be significant</w:t>
      </w:r>
      <w:r w:rsidR="005A2B89" w:rsidRPr="00D214AC">
        <w:rPr>
          <w:rFonts w:ascii="Times New Roman" w:hAnsi="Times New Roman" w:cs="Times New Roman"/>
          <w:bCs/>
          <w:sz w:val="24"/>
          <w:szCs w:val="24"/>
          <w:lang w:val="en-US"/>
        </w:rPr>
        <w:t>ly</w:t>
      </w:r>
      <w:r w:rsidRPr="00D214AC">
        <w:rPr>
          <w:rFonts w:ascii="Times New Roman" w:hAnsi="Times New Roman" w:cs="Times New Roman"/>
          <w:bCs/>
          <w:sz w:val="24"/>
          <w:szCs w:val="24"/>
          <w:lang w:val="en-US"/>
        </w:rPr>
        <w:t xml:space="preserve"> lower</w:t>
      </w:r>
      <w:r w:rsidR="000B2A9F" w:rsidRPr="00D214AC">
        <w:rPr>
          <w:rFonts w:ascii="Times New Roman" w:hAnsi="Times New Roman" w:cs="Times New Roman"/>
          <w:bCs/>
          <w:sz w:val="24"/>
          <w:szCs w:val="24"/>
          <w:lang w:val="en-US"/>
        </w:rPr>
        <w:t>,</w:t>
      </w:r>
      <w:r w:rsidRPr="00D214AC">
        <w:rPr>
          <w:rFonts w:ascii="Times New Roman" w:hAnsi="Times New Roman" w:cs="Times New Roman"/>
          <w:bCs/>
          <w:sz w:val="24"/>
          <w:szCs w:val="24"/>
          <w:lang w:val="en-US"/>
        </w:rPr>
        <w:t xml:space="preserve"> resulting in separate exotherms</w:t>
      </w:r>
      <w:r w:rsidR="00C5521A" w:rsidRPr="00D214AC">
        <w:rPr>
          <w:rFonts w:ascii="Times New Roman" w:hAnsi="Times New Roman" w:cs="Times New Roman"/>
          <w:bCs/>
          <w:sz w:val="24"/>
          <w:szCs w:val="24"/>
          <w:lang w:val="en-US"/>
        </w:rPr>
        <w:t>;</w:t>
      </w:r>
      <w:r w:rsidRPr="00D214AC">
        <w:rPr>
          <w:rFonts w:ascii="Times New Roman" w:hAnsi="Times New Roman" w:cs="Times New Roman"/>
          <w:bCs/>
          <w:sz w:val="24"/>
          <w:szCs w:val="24"/>
          <w:lang w:val="en-US"/>
        </w:rPr>
        <w:t xml:space="preserve"> one for the reaction of primary amine with epoxy, and the other for secondary amine with epoxy. </w:t>
      </w:r>
      <w:r w:rsidR="00B84E30" w:rsidRPr="00D214AC">
        <w:rPr>
          <w:rFonts w:ascii="Times New Roman" w:hAnsi="Times New Roman" w:cs="Times New Roman"/>
          <w:bCs/>
          <w:sz w:val="24"/>
          <w:szCs w:val="24"/>
          <w:lang w:val="en-US"/>
        </w:rPr>
        <w:t xml:space="preserve">Such cases are observed in hindered amines </w:t>
      </w:r>
      <w:r w:rsidR="00B84E30" w:rsidRPr="00D214AC">
        <w:rPr>
          <w:rFonts w:ascii="Times New Roman" w:hAnsi="Times New Roman" w:cs="Times New Roman"/>
          <w:color w:val="2E2E2E"/>
          <w:sz w:val="24"/>
          <w:szCs w:val="24"/>
        </w:rPr>
        <w:t>in which the </w:t>
      </w:r>
      <w:hyperlink r:id="rId9" w:tooltip="Learn more about Nitrogen Atom from ScienceDirect's AI-generated Topic Pages" w:history="1">
        <w:r w:rsidR="00B84E30" w:rsidRPr="00D214AC">
          <w:rPr>
            <w:rFonts w:ascii="Times New Roman" w:hAnsi="Times New Roman" w:cs="Times New Roman"/>
            <w:sz w:val="24"/>
            <w:szCs w:val="24"/>
          </w:rPr>
          <w:t>nitrogen atom</w:t>
        </w:r>
      </w:hyperlink>
      <w:r w:rsidR="00B84E30" w:rsidRPr="00D214AC">
        <w:rPr>
          <w:rFonts w:ascii="Times New Roman" w:hAnsi="Times New Roman" w:cs="Times New Roman"/>
          <w:color w:val="2E2E2E"/>
          <w:sz w:val="24"/>
          <w:szCs w:val="24"/>
        </w:rPr>
        <w:t xml:space="preserve"> of the amine molecule is partially shielded by </w:t>
      </w:r>
      <w:r w:rsidR="00C5521A" w:rsidRPr="00D214AC">
        <w:rPr>
          <w:rFonts w:ascii="Times New Roman" w:hAnsi="Times New Roman" w:cs="Times New Roman"/>
          <w:color w:val="2E2E2E"/>
          <w:sz w:val="24"/>
          <w:szCs w:val="24"/>
        </w:rPr>
        <w:t>neighbouring</w:t>
      </w:r>
      <w:r w:rsidR="00B84E30" w:rsidRPr="00D214AC">
        <w:rPr>
          <w:rFonts w:ascii="Times New Roman" w:hAnsi="Times New Roman" w:cs="Times New Roman"/>
          <w:color w:val="2E2E2E"/>
          <w:sz w:val="24"/>
          <w:szCs w:val="24"/>
        </w:rPr>
        <w:t xml:space="preserve"> groups so that larger molecules cannot </w:t>
      </w:r>
      <w:r w:rsidR="00B84E30" w:rsidRPr="00D214AC">
        <w:rPr>
          <w:rFonts w:ascii="Times New Roman" w:hAnsi="Times New Roman" w:cs="Times New Roman"/>
          <w:color w:val="2E2E2E"/>
          <w:sz w:val="24"/>
          <w:szCs w:val="24"/>
        </w:rPr>
        <w:lastRenderedPageBreak/>
        <w:t>easily approach and react with the nitrogen.</w:t>
      </w:r>
      <w:r w:rsidR="00C94C46" w:rsidRPr="00D214AC">
        <w:rPr>
          <w:rFonts w:ascii="Times New Roman" w:hAnsi="Times New Roman" w:cs="Times New Roman"/>
          <w:bCs/>
          <w:sz w:val="24"/>
          <w:szCs w:val="24"/>
        </w:rPr>
        <w:t xml:space="preserve"> </w:t>
      </w:r>
      <w:r w:rsidRPr="00D214AC">
        <w:rPr>
          <w:rFonts w:ascii="Times New Roman" w:hAnsi="Times New Roman" w:cs="Times New Roman"/>
          <w:bCs/>
          <w:sz w:val="24"/>
          <w:szCs w:val="24"/>
          <w:lang w:val="en-US"/>
        </w:rPr>
        <w:t>Etherification reaction (</w:t>
      </w:r>
      <w:r w:rsidR="00095342" w:rsidRPr="00D214AC">
        <w:rPr>
          <w:rFonts w:ascii="Times New Roman" w:hAnsi="Times New Roman" w:cs="Times New Roman"/>
          <w:bCs/>
          <w:sz w:val="24"/>
          <w:szCs w:val="24"/>
          <w:lang w:val="en-US"/>
        </w:rPr>
        <w:t>Fig.3</w:t>
      </w:r>
      <w:r w:rsidRPr="00D214AC">
        <w:rPr>
          <w:rFonts w:ascii="Times New Roman" w:hAnsi="Times New Roman" w:cs="Times New Roman"/>
          <w:bCs/>
          <w:sz w:val="24"/>
          <w:szCs w:val="24"/>
          <w:lang w:val="en-US"/>
        </w:rPr>
        <w:t>c) is usually much slower than the amine-epoxy reactions and only becomes significant in epoxy-rich systems above 150</w:t>
      </w:r>
      <w:r w:rsidR="00C5521A" w:rsidRPr="00D214AC">
        <w:rPr>
          <w:rFonts w:ascii="Times New Roman" w:hAnsi="Times New Roman" w:cs="Times New Roman"/>
          <w:bCs/>
          <w:sz w:val="24"/>
          <w:szCs w:val="24"/>
          <w:lang w:val="en-US"/>
        </w:rPr>
        <w:t>℃</w:t>
      </w:r>
      <w:r w:rsidRPr="00D214AC">
        <w:rPr>
          <w:rFonts w:ascii="Times New Roman" w:hAnsi="Times New Roman" w:cs="Times New Roman"/>
          <w:bCs/>
          <w:sz w:val="24"/>
          <w:szCs w:val="24"/>
          <w:lang w:val="en-US"/>
        </w:rPr>
        <w:t xml:space="preserve"> when the primary amine is sufficiently depleted</w:t>
      </w:r>
      <w:r w:rsidR="006447C4" w:rsidRPr="00D214AC">
        <w:rPr>
          <w:rFonts w:ascii="Times New Roman" w:hAnsi="Times New Roman" w:cs="Times New Roman"/>
          <w:bCs/>
          <w:sz w:val="24"/>
          <w:szCs w:val="24"/>
          <w:lang w:val="en-US"/>
        </w:rPr>
        <w:t xml:space="preserve"> </w:t>
      </w:r>
      <w:r w:rsidR="006447C4" w:rsidRPr="00D214AC">
        <w:rPr>
          <w:rFonts w:ascii="Times New Roman" w:hAnsi="Times New Roman" w:cs="Times New Roman"/>
          <w:bCs/>
          <w:sz w:val="24"/>
          <w:szCs w:val="24"/>
          <w:lang w:val="en-US"/>
        </w:rPr>
        <w:fldChar w:fldCharType="begin" w:fldLock="1"/>
      </w:r>
      <w:r w:rsidR="001307FD" w:rsidRPr="00D214AC">
        <w:rPr>
          <w:rFonts w:ascii="Times New Roman" w:hAnsi="Times New Roman" w:cs="Times New Roman"/>
          <w:bCs/>
          <w:sz w:val="24"/>
          <w:szCs w:val="24"/>
          <w:lang w:val="en-US"/>
        </w:rPr>
        <w:instrText>ADDIN CSL_CITATION {"citationItems":[{"id":"ITEM-1","itemData":{"DOI":"10.1002/app.1986.070320208","ISSN":"10974628","abstract":"The curing reaction of an epoxy resin with a diamine is analyzed, taking into account the possibility of simultaneous etherification. A kinetic scheme is derived and fitted to experimental results for the reaction of commercial bisphenol A diglycidyl ether (BADGE) with diaminodiphenyl sulfone (DDS). Total reaction heat, vitrification curve, and reactivity ratio of secondary to primary amine hydrogens are experimentally characterized. It is shown that the etherification reaction is significant at T &gt; 150°C, at intermediate and high reaction extents when the primary amine has been sufficiently depleted. Copyright © 1986 John Wiley &amp; Sons, Inc.","author":[{"dropping-particle":"","family":"Riccardi","given":"Carmen C.","non-dropping-particle":"","parse-names":false,"suffix":""},{"dropping-particle":"","family":"Williams","given":"Roberto J.J.","non-dropping-particle":"","parse-names":false,"suffix":""}],"container-title":"Journal of Applied Polymer Science","id":"ITEM-1","issued":{"date-parts":[["1986"]]},"title":"A kinetic scheme for an amine‐epoxy reaction with simultaneous etherification","type":"article-journal"},"uris":["http://www.mendeley.com/documents/?uuid=c3e14146-eafa-466b-9ba8-501c39d67e60"]}],"mendeley":{"formattedCitation":"[43]","plainTextFormattedCitation":"[43]","previouslyFormattedCitation":"[43]"},"properties":{"noteIndex":0},"schema":"https://github.com/citation-style-language/schema/raw/master/csl-citation.json"}</w:instrText>
      </w:r>
      <w:r w:rsidR="006447C4" w:rsidRPr="00D214AC">
        <w:rPr>
          <w:rFonts w:ascii="Times New Roman" w:hAnsi="Times New Roman" w:cs="Times New Roman"/>
          <w:bCs/>
          <w:sz w:val="24"/>
          <w:szCs w:val="24"/>
          <w:lang w:val="en-US"/>
        </w:rPr>
        <w:fldChar w:fldCharType="separate"/>
      </w:r>
      <w:r w:rsidR="00852F81" w:rsidRPr="00D214AC">
        <w:rPr>
          <w:rFonts w:ascii="Times New Roman" w:hAnsi="Times New Roman" w:cs="Times New Roman"/>
          <w:bCs/>
          <w:noProof/>
          <w:sz w:val="24"/>
          <w:szCs w:val="24"/>
          <w:lang w:val="en-US"/>
        </w:rPr>
        <w:t>[43]</w:t>
      </w:r>
      <w:r w:rsidR="006447C4" w:rsidRPr="00D214AC">
        <w:rPr>
          <w:rFonts w:ascii="Times New Roman" w:hAnsi="Times New Roman" w:cs="Times New Roman"/>
          <w:bCs/>
          <w:sz w:val="24"/>
          <w:szCs w:val="24"/>
          <w:lang w:val="en-US"/>
        </w:rPr>
        <w:fldChar w:fldCharType="end"/>
      </w:r>
      <w:r w:rsidRPr="00D214AC">
        <w:rPr>
          <w:rFonts w:ascii="Times New Roman" w:hAnsi="Times New Roman" w:cs="Times New Roman"/>
          <w:bCs/>
          <w:sz w:val="24"/>
          <w:szCs w:val="24"/>
          <w:lang w:val="en-US"/>
        </w:rPr>
        <w:t xml:space="preserve">; two cure exotherms are typically observed in epoxy-rich systems. </w:t>
      </w:r>
    </w:p>
    <w:p w14:paraId="0E1D5395" w14:textId="167A51DA" w:rsidR="00CF0A30" w:rsidRPr="00D214AC" w:rsidRDefault="00CF0A30" w:rsidP="00897157">
      <w:pPr>
        <w:spacing w:line="480" w:lineRule="auto"/>
        <w:jc w:val="both"/>
        <w:rPr>
          <w:rFonts w:ascii="Times New Roman" w:eastAsia="Times New Roman" w:hAnsi="Times New Roman" w:cs="Times New Roman"/>
          <w:sz w:val="24"/>
          <w:szCs w:val="24"/>
          <w:lang w:val="en-US"/>
        </w:rPr>
      </w:pPr>
      <w:r w:rsidRPr="00D214AC">
        <w:rPr>
          <w:rFonts w:ascii="Times New Roman" w:hAnsi="Times New Roman" w:cs="Times New Roman"/>
          <w:bCs/>
          <w:sz w:val="24"/>
          <w:szCs w:val="24"/>
          <w:lang w:val="en-US"/>
        </w:rPr>
        <w:t>Curing of epoxy resins is a highly exothermic process, hence reaction kinetics w</w:t>
      </w:r>
      <w:r w:rsidR="00F500CE" w:rsidRPr="00D214AC">
        <w:rPr>
          <w:rFonts w:ascii="Times New Roman" w:hAnsi="Times New Roman" w:cs="Times New Roman"/>
          <w:bCs/>
          <w:sz w:val="24"/>
          <w:szCs w:val="24"/>
          <w:lang w:val="en-US"/>
        </w:rPr>
        <w:t>ere</w:t>
      </w:r>
      <w:r w:rsidRPr="00D214AC">
        <w:rPr>
          <w:rFonts w:ascii="Times New Roman" w:hAnsi="Times New Roman" w:cs="Times New Roman"/>
          <w:bCs/>
          <w:sz w:val="24"/>
          <w:szCs w:val="24"/>
          <w:lang w:val="en-US"/>
        </w:rPr>
        <w:t xml:space="preserve"> monitored by recording the amount of heat released with time (rate of heat flow in </w:t>
      </w:r>
      <w:r w:rsidR="003D3163" w:rsidRPr="00D214AC">
        <w:rPr>
          <w:rFonts w:ascii="Times New Roman" w:hAnsi="Times New Roman" w:cs="Times New Roman"/>
          <w:bCs/>
          <w:sz w:val="24"/>
          <w:szCs w:val="24"/>
          <w:lang w:val="en-US"/>
        </w:rPr>
        <w:t>W</w:t>
      </w:r>
      <w:r w:rsidRPr="00D214AC">
        <w:rPr>
          <w:rFonts w:ascii="Times New Roman" w:hAnsi="Times New Roman" w:cs="Times New Roman"/>
          <w:bCs/>
          <w:sz w:val="24"/>
          <w:szCs w:val="24"/>
          <w:lang w:val="en-US"/>
        </w:rPr>
        <w:t>atts=</w:t>
      </w:r>
      <w:r w:rsidR="00E53972" w:rsidRPr="00D214AC">
        <w:rPr>
          <w:rFonts w:ascii="Times New Roman" w:hAnsi="Times New Roman" w:cs="Times New Roman"/>
          <w:bCs/>
          <w:sz w:val="24"/>
          <w:szCs w:val="24"/>
          <w:lang w:val="en-US"/>
        </w:rPr>
        <w:t>J</w:t>
      </w:r>
      <w:r w:rsidRPr="00D214AC">
        <w:rPr>
          <w:rFonts w:ascii="Times New Roman" w:hAnsi="Times New Roman" w:cs="Times New Roman"/>
          <w:bCs/>
          <w:sz w:val="24"/>
          <w:szCs w:val="24"/>
          <w:lang w:val="en-US"/>
        </w:rPr>
        <w:t>/s) by DSC under non-isothermal and isothermal conditions.</w:t>
      </w:r>
      <w:r w:rsidR="00897157" w:rsidRPr="00D214AC">
        <w:rPr>
          <w:rFonts w:ascii="Times New Roman" w:hAnsi="Times New Roman" w:cs="Times New Roman"/>
          <w:bCs/>
          <w:sz w:val="24"/>
          <w:szCs w:val="24"/>
          <w:lang w:val="en-US"/>
        </w:rPr>
        <w:t xml:space="preserve"> </w:t>
      </w:r>
      <w:r w:rsidRPr="00D214AC">
        <w:rPr>
          <w:rFonts w:ascii="Times New Roman" w:eastAsia="Times New Roman" w:hAnsi="Times New Roman" w:cs="Times New Roman"/>
          <w:sz w:val="24"/>
          <w:szCs w:val="24"/>
        </w:rPr>
        <w:t>The basic assumption underlying the application of DSC is that the measured rate of heat flow (</w:t>
      </w:r>
      <w:proofErr w:type="spellStart"/>
      <w:r w:rsidRPr="00D214AC">
        <w:rPr>
          <w:rFonts w:ascii="Times New Roman" w:eastAsia="Times New Roman" w:hAnsi="Times New Roman" w:cs="Times New Roman"/>
          <w:i/>
          <w:iCs/>
          <w:sz w:val="24"/>
          <w:szCs w:val="24"/>
        </w:rPr>
        <w:t>dH</w:t>
      </w:r>
      <w:proofErr w:type="spellEnd"/>
      <w:r w:rsidRPr="00D214AC">
        <w:rPr>
          <w:rFonts w:ascii="Times New Roman" w:eastAsia="Times New Roman" w:hAnsi="Times New Roman" w:cs="Times New Roman"/>
          <w:i/>
          <w:iCs/>
          <w:sz w:val="24"/>
          <w:szCs w:val="24"/>
        </w:rPr>
        <w:t>/dt</w:t>
      </w:r>
      <w:r w:rsidRPr="00D214AC">
        <w:rPr>
          <w:rFonts w:ascii="Times New Roman" w:eastAsia="Times New Roman" w:hAnsi="Times New Roman" w:cs="Times New Roman"/>
          <w:sz w:val="24"/>
          <w:szCs w:val="24"/>
        </w:rPr>
        <w:t xml:space="preserve">) is proportional to the reaction rate </w:t>
      </w:r>
      <w:r w:rsidRPr="00D214AC">
        <w:rPr>
          <w:rFonts w:ascii="Times New Roman" w:eastAsia="Times New Roman" w:hAnsi="Times New Roman" w:cs="Times New Roman"/>
          <w:i/>
          <w:iCs/>
          <w:sz w:val="24"/>
          <w:szCs w:val="24"/>
        </w:rPr>
        <w:t>d</w:t>
      </w:r>
      <w:r w:rsidRPr="00D214AC">
        <w:rPr>
          <w:rFonts w:ascii="Times New Roman" w:eastAsia="Times New Roman" w:hAnsi="Times New Roman" w:cs="Times New Roman"/>
          <w:i/>
          <w:iCs/>
          <w:sz w:val="24"/>
          <w:szCs w:val="24"/>
          <w:lang w:val="el-GR"/>
        </w:rPr>
        <w:t>α</w:t>
      </w:r>
      <w:r w:rsidRPr="00D214AC">
        <w:rPr>
          <w:rFonts w:ascii="Times New Roman" w:eastAsia="Times New Roman" w:hAnsi="Times New Roman" w:cs="Times New Roman"/>
          <w:i/>
          <w:iCs/>
          <w:sz w:val="24"/>
          <w:szCs w:val="24"/>
          <w:lang w:val="en-US"/>
        </w:rPr>
        <w:t>/dt</w:t>
      </w:r>
      <w:r w:rsidRPr="00D214AC">
        <w:rPr>
          <w:rFonts w:ascii="Times New Roman" w:eastAsia="Times New Roman" w:hAnsi="Times New Roman" w:cs="Times New Roman"/>
          <w:sz w:val="24"/>
          <w:szCs w:val="24"/>
          <w:lang w:val="en-US"/>
        </w:rPr>
        <w:t>:</w:t>
      </w:r>
    </w:p>
    <w:tbl>
      <w:tblPr>
        <w:tblStyle w:val="TableGrid"/>
        <w:tblW w:w="9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0"/>
        <w:gridCol w:w="3040"/>
        <w:gridCol w:w="3041"/>
      </w:tblGrid>
      <w:tr w:rsidR="00662EF2" w:rsidRPr="00D214AC" w14:paraId="6C27201B" w14:textId="77777777" w:rsidTr="00296E9B">
        <w:trPr>
          <w:trHeight w:val="730"/>
        </w:trPr>
        <w:tc>
          <w:tcPr>
            <w:tcW w:w="3040" w:type="dxa"/>
            <w:vAlign w:val="center"/>
          </w:tcPr>
          <w:p w14:paraId="3F2E0809" w14:textId="77777777" w:rsidR="00662EF2" w:rsidRPr="00D214AC" w:rsidRDefault="00662EF2" w:rsidP="00897157">
            <w:pPr>
              <w:spacing w:line="480" w:lineRule="auto"/>
              <w:jc w:val="both"/>
              <w:rPr>
                <w:rFonts w:ascii="Times New Roman" w:eastAsia="Times New Roman" w:hAnsi="Times New Roman" w:cs="Times New Roman"/>
                <w:sz w:val="24"/>
                <w:szCs w:val="24"/>
                <w:lang w:val="en-US"/>
              </w:rPr>
            </w:pPr>
          </w:p>
        </w:tc>
        <w:tc>
          <w:tcPr>
            <w:tcW w:w="3040" w:type="dxa"/>
            <w:vAlign w:val="center"/>
          </w:tcPr>
          <w:p w14:paraId="63F71C4E" w14:textId="02479043" w:rsidR="00662EF2" w:rsidRPr="00D214AC" w:rsidRDefault="00D214AC" w:rsidP="00897157">
            <w:pPr>
              <w:spacing w:line="480" w:lineRule="auto"/>
              <w:jc w:val="both"/>
              <w:rPr>
                <w:rFonts w:ascii="Times New Roman" w:eastAsia="Times New Roman" w:hAnsi="Times New Roman" w:cs="Times New Roman"/>
                <w:sz w:val="24"/>
                <w:szCs w:val="24"/>
                <w:lang w:val="en-US"/>
              </w:rPr>
            </w:pPr>
            <m:oMathPara>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da</m:t>
                    </m:r>
                  </m:num>
                  <m:den>
                    <m:r>
                      <w:rPr>
                        <w:rFonts w:ascii="Cambria Math" w:eastAsia="Times New Roman" w:hAnsi="Cambria Math" w:cs="Times New Roman"/>
                        <w:sz w:val="24"/>
                        <w:szCs w:val="24"/>
                      </w:rPr>
                      <m:t>dt</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el-GR"/>
                          </w:rPr>
                          <m:t>ΔΗ</m:t>
                        </m:r>
                      </m:e>
                      <m:sub>
                        <m:r>
                          <w:rPr>
                            <w:rFonts w:ascii="Cambria Math" w:eastAsia="Times New Roman" w:hAnsi="Cambria Math" w:cs="Times New Roman"/>
                            <w:sz w:val="24"/>
                            <w:szCs w:val="24"/>
                          </w:rPr>
                          <m:t>total</m:t>
                        </m:r>
                      </m:sub>
                    </m:sSub>
                  </m:den>
                </m:f>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dH</m:t>
                        </m:r>
                      </m:num>
                      <m:den>
                        <m:r>
                          <w:rPr>
                            <w:rFonts w:ascii="Cambria Math" w:eastAsia="Times New Roman" w:hAnsi="Cambria Math" w:cs="Times New Roman"/>
                            <w:sz w:val="24"/>
                            <w:szCs w:val="24"/>
                          </w:rPr>
                          <m:t>dt</m:t>
                        </m:r>
                      </m:den>
                    </m:f>
                  </m:e>
                </m:d>
              </m:oMath>
            </m:oMathPara>
          </w:p>
        </w:tc>
        <w:tc>
          <w:tcPr>
            <w:tcW w:w="3041" w:type="dxa"/>
            <w:vAlign w:val="center"/>
          </w:tcPr>
          <w:p w14:paraId="1A05D0C7" w14:textId="6AF66A1D" w:rsidR="00662EF2" w:rsidRPr="00D214AC" w:rsidRDefault="00662EF2" w:rsidP="00662EF2">
            <w:pPr>
              <w:spacing w:line="480" w:lineRule="auto"/>
              <w:jc w:val="right"/>
              <w:rPr>
                <w:rFonts w:ascii="Times New Roman" w:eastAsia="Times New Roman" w:hAnsi="Times New Roman" w:cs="Times New Roman"/>
                <w:sz w:val="24"/>
                <w:szCs w:val="24"/>
                <w:lang w:val="en-US"/>
              </w:rPr>
            </w:pPr>
            <w:r w:rsidRPr="00D214AC">
              <w:rPr>
                <w:rFonts w:ascii="Times New Roman" w:hAnsi="Times New Roman" w:cs="Times New Roman"/>
                <w:bCs/>
                <w:sz w:val="24"/>
                <w:szCs w:val="24"/>
                <w:lang w:val="en-US"/>
              </w:rPr>
              <w:t>(</w:t>
            </w:r>
            <w:r w:rsidR="0056192E" w:rsidRPr="00D214AC">
              <w:rPr>
                <w:rFonts w:ascii="Times New Roman" w:hAnsi="Times New Roman" w:cs="Times New Roman"/>
                <w:bCs/>
                <w:sz w:val="24"/>
                <w:szCs w:val="24"/>
                <w:lang w:val="en-US"/>
              </w:rPr>
              <w:t>2</w:t>
            </w:r>
            <w:r w:rsidRPr="00D214AC">
              <w:rPr>
                <w:rFonts w:ascii="Times New Roman" w:hAnsi="Times New Roman" w:cs="Times New Roman"/>
                <w:bCs/>
                <w:sz w:val="24"/>
                <w:szCs w:val="24"/>
                <w:lang w:val="en-US"/>
              </w:rPr>
              <w:t>)</w:t>
            </w:r>
          </w:p>
        </w:tc>
      </w:tr>
    </w:tbl>
    <w:p w14:paraId="67EA87DA" w14:textId="77777777" w:rsidR="00296E9B" w:rsidRPr="00D214AC" w:rsidRDefault="00296E9B" w:rsidP="007F2623">
      <w:pPr>
        <w:autoSpaceDE w:val="0"/>
        <w:autoSpaceDN w:val="0"/>
        <w:adjustRightInd w:val="0"/>
        <w:spacing w:after="0" w:line="480" w:lineRule="auto"/>
        <w:jc w:val="both"/>
        <w:rPr>
          <w:rFonts w:ascii="Times New Roman" w:eastAsia="Times New Roman" w:hAnsi="Times New Roman" w:cs="Times New Roman"/>
          <w:sz w:val="24"/>
          <w:szCs w:val="24"/>
          <w:lang w:val="en-US"/>
        </w:rPr>
      </w:pPr>
    </w:p>
    <w:p w14:paraId="167EF4AF" w14:textId="3772F873" w:rsidR="0044135A" w:rsidRPr="00D214AC" w:rsidRDefault="00CF0A30" w:rsidP="007F2623">
      <w:pPr>
        <w:autoSpaceDE w:val="0"/>
        <w:autoSpaceDN w:val="0"/>
        <w:adjustRightInd w:val="0"/>
        <w:spacing w:after="0" w:line="480" w:lineRule="auto"/>
        <w:jc w:val="both"/>
        <w:rPr>
          <w:rFonts w:ascii="Times New Roman" w:eastAsia="Times New Roman" w:hAnsi="Times New Roman" w:cs="Times New Roman"/>
          <w:sz w:val="24"/>
          <w:szCs w:val="24"/>
          <w:lang w:val="en-US"/>
        </w:rPr>
      </w:pPr>
      <w:r w:rsidRPr="00D214AC">
        <w:rPr>
          <w:rFonts w:ascii="Times New Roman" w:eastAsia="Times New Roman" w:hAnsi="Times New Roman" w:cs="Times New Roman"/>
          <w:sz w:val="24"/>
          <w:szCs w:val="24"/>
          <w:lang w:val="en-US"/>
        </w:rPr>
        <w:t xml:space="preserve">where </w:t>
      </w:r>
      <w:r w:rsidRPr="00D214AC">
        <w:rPr>
          <w:rFonts w:ascii="Times New Roman" w:eastAsia="Times New Roman" w:hAnsi="Times New Roman" w:cs="Times New Roman"/>
          <w:i/>
          <w:iCs/>
          <w:sz w:val="24"/>
          <w:szCs w:val="24"/>
          <w:lang w:val="el-GR"/>
        </w:rPr>
        <w:t>ΔΗ</w:t>
      </w:r>
      <w:r w:rsidR="005A2B89" w:rsidRPr="00D214AC">
        <w:rPr>
          <w:rFonts w:ascii="Times New Roman" w:eastAsia="Times New Roman" w:hAnsi="Times New Roman" w:cs="Times New Roman"/>
          <w:i/>
          <w:iCs/>
          <w:sz w:val="24"/>
          <w:szCs w:val="24"/>
          <w:vertAlign w:val="subscript"/>
          <w:lang w:val="en-US"/>
        </w:rPr>
        <w:t>total</w:t>
      </w:r>
      <w:r w:rsidRPr="00D214AC">
        <w:rPr>
          <w:rFonts w:ascii="Times New Roman" w:eastAsia="Times New Roman" w:hAnsi="Times New Roman" w:cs="Times New Roman"/>
          <w:sz w:val="24"/>
          <w:szCs w:val="24"/>
          <w:vertAlign w:val="subscript"/>
          <w:lang w:val="en-US"/>
        </w:rPr>
        <w:t xml:space="preserve"> </w:t>
      </w:r>
      <w:r w:rsidRPr="00D214AC">
        <w:rPr>
          <w:rFonts w:ascii="Times New Roman" w:eastAsia="Times New Roman" w:hAnsi="Times New Roman" w:cs="Times New Roman"/>
          <w:sz w:val="24"/>
          <w:szCs w:val="24"/>
          <w:lang w:val="en-US"/>
        </w:rPr>
        <w:t>is the exothermic heat expressed as heat per mole of reacting groups (kJ mol</w:t>
      </w:r>
      <w:r w:rsidRPr="00D214AC">
        <w:rPr>
          <w:rFonts w:ascii="Times New Roman" w:eastAsia="Times New Roman" w:hAnsi="Times New Roman" w:cs="Times New Roman"/>
          <w:sz w:val="24"/>
          <w:szCs w:val="24"/>
          <w:vertAlign w:val="superscript"/>
          <w:lang w:val="en-US"/>
        </w:rPr>
        <w:t>-1</w:t>
      </w:r>
      <w:r w:rsidRPr="00D214AC">
        <w:rPr>
          <w:rFonts w:ascii="Times New Roman" w:eastAsia="Times New Roman" w:hAnsi="Times New Roman" w:cs="Times New Roman"/>
          <w:sz w:val="24"/>
          <w:szCs w:val="24"/>
          <w:lang w:val="en-US"/>
        </w:rPr>
        <w:t>)</w:t>
      </w:r>
      <w:r w:rsidR="00F51B7C" w:rsidRPr="00D214AC">
        <w:rPr>
          <w:rFonts w:ascii="Times New Roman" w:eastAsia="Times New Roman" w:hAnsi="Times New Roman" w:cs="Times New Roman"/>
          <w:sz w:val="24"/>
          <w:szCs w:val="24"/>
        </w:rPr>
        <w:t xml:space="preserve">. </w:t>
      </w:r>
      <w:r w:rsidR="00F500CE" w:rsidRPr="00D214AC">
        <w:rPr>
          <w:rFonts w:ascii="Times New Roman" w:eastAsia="Times New Roman" w:hAnsi="Times New Roman" w:cs="Times New Roman"/>
          <w:sz w:val="24"/>
          <w:szCs w:val="24"/>
          <w:lang w:val="en-US"/>
        </w:rPr>
        <w:t xml:space="preserve">In the ideal case, </w:t>
      </w:r>
      <w:r w:rsidR="00F500CE" w:rsidRPr="00D214AC">
        <w:rPr>
          <w:rFonts w:ascii="Times New Roman" w:eastAsia="Times New Roman" w:hAnsi="Times New Roman" w:cs="Times New Roman"/>
          <w:i/>
          <w:iCs/>
          <w:sz w:val="24"/>
          <w:szCs w:val="24"/>
          <w:lang w:val="el-GR"/>
        </w:rPr>
        <w:t>ΔΗ</w:t>
      </w:r>
      <w:r w:rsidR="005A2B89" w:rsidRPr="00D214AC">
        <w:rPr>
          <w:rFonts w:ascii="Times New Roman" w:eastAsia="Times New Roman" w:hAnsi="Times New Roman" w:cs="Times New Roman"/>
          <w:i/>
          <w:iCs/>
          <w:sz w:val="24"/>
          <w:szCs w:val="24"/>
          <w:vertAlign w:val="subscript"/>
          <w:lang w:val="en-US"/>
        </w:rPr>
        <w:t>total</w:t>
      </w:r>
      <w:r w:rsidR="00F500CE" w:rsidRPr="00D214AC">
        <w:rPr>
          <w:rFonts w:ascii="Times New Roman" w:eastAsia="Times New Roman" w:hAnsi="Times New Roman" w:cs="Times New Roman"/>
          <w:sz w:val="24"/>
          <w:szCs w:val="24"/>
          <w:lang w:val="en-US"/>
        </w:rPr>
        <w:t xml:space="preserve"> is the total heat liberated when an uncured resin is taken to complete cure and this value is independent of </w:t>
      </w:r>
      <w:r w:rsidR="003D3163" w:rsidRPr="00D214AC">
        <w:rPr>
          <w:rFonts w:ascii="Times New Roman" w:eastAsia="Times New Roman" w:hAnsi="Times New Roman" w:cs="Times New Roman"/>
          <w:sz w:val="24"/>
          <w:szCs w:val="24"/>
          <w:lang w:val="en-US"/>
        </w:rPr>
        <w:t>temperature</w:t>
      </w:r>
      <w:r w:rsidR="00F500CE" w:rsidRPr="00D214AC">
        <w:rPr>
          <w:rFonts w:ascii="Times New Roman" w:eastAsia="Times New Roman" w:hAnsi="Times New Roman" w:cs="Times New Roman"/>
          <w:sz w:val="24"/>
          <w:szCs w:val="24"/>
          <w:lang w:val="en-US"/>
        </w:rPr>
        <w:t xml:space="preserve"> for a particular resin system. </w:t>
      </w:r>
      <w:r w:rsidRPr="00D214AC">
        <w:rPr>
          <w:rFonts w:ascii="Times New Roman" w:eastAsia="Times New Roman" w:hAnsi="Times New Roman" w:cs="Times New Roman"/>
          <w:sz w:val="24"/>
          <w:szCs w:val="24"/>
          <w:lang w:val="en-US"/>
        </w:rPr>
        <w:t xml:space="preserve">The </w:t>
      </w:r>
      <w:r w:rsidR="008E6F90" w:rsidRPr="00D214AC">
        <w:rPr>
          <w:rFonts w:ascii="Times New Roman" w:eastAsia="Times New Roman" w:hAnsi="Times New Roman" w:cs="Times New Roman"/>
          <w:sz w:val="24"/>
          <w:szCs w:val="24"/>
          <w:lang w:val="en-US"/>
        </w:rPr>
        <w:t xml:space="preserve">degree of curing </w:t>
      </w:r>
      <w:r w:rsidR="003D3163" w:rsidRPr="00D214AC">
        <w:rPr>
          <w:rFonts w:ascii="Times New Roman" w:eastAsia="Times New Roman" w:hAnsi="Times New Roman" w:cs="Times New Roman"/>
          <w:i/>
          <w:iCs/>
          <w:sz w:val="24"/>
          <w:szCs w:val="24"/>
          <w:lang w:val="el-GR"/>
        </w:rPr>
        <w:t>α</w:t>
      </w:r>
      <w:r w:rsidR="003D3163" w:rsidRPr="00D214AC">
        <w:rPr>
          <w:rFonts w:ascii="Times New Roman" w:eastAsia="Times New Roman" w:hAnsi="Times New Roman" w:cs="Times New Roman"/>
          <w:sz w:val="24"/>
          <w:szCs w:val="24"/>
        </w:rPr>
        <w:t xml:space="preserve"> </w:t>
      </w:r>
      <w:r w:rsidR="008E6F90" w:rsidRPr="00D214AC">
        <w:rPr>
          <w:rFonts w:ascii="Times New Roman" w:eastAsia="Times New Roman" w:hAnsi="Times New Roman" w:cs="Times New Roman"/>
          <w:sz w:val="24"/>
          <w:szCs w:val="24"/>
          <w:lang w:val="en-US"/>
        </w:rPr>
        <w:t xml:space="preserve">at any time </w:t>
      </w:r>
      <w:r w:rsidR="008E6F90" w:rsidRPr="00D214AC">
        <w:rPr>
          <w:rFonts w:ascii="Times New Roman" w:eastAsia="Times New Roman" w:hAnsi="Times New Roman" w:cs="Times New Roman"/>
          <w:i/>
          <w:iCs/>
          <w:sz w:val="24"/>
          <w:szCs w:val="24"/>
          <w:lang w:val="en-US"/>
        </w:rPr>
        <w:t>t</w:t>
      </w:r>
      <w:r w:rsidRPr="00D214AC">
        <w:rPr>
          <w:rFonts w:ascii="Times New Roman" w:eastAsia="Times New Roman" w:hAnsi="Times New Roman" w:cs="Times New Roman"/>
          <w:sz w:val="24"/>
          <w:szCs w:val="24"/>
          <w:lang w:val="en-US"/>
        </w:rPr>
        <w:t xml:space="preserve"> is given by</w:t>
      </w:r>
    </w:p>
    <w:p w14:paraId="329D3583" w14:textId="77777777" w:rsidR="00296E9B" w:rsidRPr="00D214AC" w:rsidRDefault="00296E9B" w:rsidP="007F2623">
      <w:pPr>
        <w:autoSpaceDE w:val="0"/>
        <w:autoSpaceDN w:val="0"/>
        <w:adjustRightInd w:val="0"/>
        <w:spacing w:after="0" w:line="480" w:lineRule="auto"/>
        <w:jc w:val="both"/>
        <w:rPr>
          <w:rFonts w:ascii="Times New Roman" w:eastAsia="Times New Roman" w:hAnsi="Times New Roman" w:cs="Times New Roman"/>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44135A" w:rsidRPr="00D214AC" w14:paraId="3D74C351" w14:textId="77777777" w:rsidTr="00662EF2">
        <w:tc>
          <w:tcPr>
            <w:tcW w:w="3005" w:type="dxa"/>
            <w:vAlign w:val="center"/>
          </w:tcPr>
          <w:p w14:paraId="4023E35A" w14:textId="77777777" w:rsidR="0044135A" w:rsidRPr="00D214AC" w:rsidRDefault="0044135A" w:rsidP="0044135A">
            <w:pPr>
              <w:autoSpaceDE w:val="0"/>
              <w:autoSpaceDN w:val="0"/>
              <w:adjustRightInd w:val="0"/>
              <w:spacing w:line="480" w:lineRule="auto"/>
              <w:jc w:val="center"/>
              <w:rPr>
                <w:rFonts w:ascii="Times New Roman" w:eastAsia="Times New Roman" w:hAnsi="Times New Roman" w:cs="Times New Roman"/>
                <w:sz w:val="24"/>
                <w:szCs w:val="24"/>
              </w:rPr>
            </w:pPr>
          </w:p>
        </w:tc>
        <w:tc>
          <w:tcPr>
            <w:tcW w:w="3005" w:type="dxa"/>
            <w:vAlign w:val="center"/>
          </w:tcPr>
          <w:p w14:paraId="3BD5CCEF" w14:textId="47C0C045" w:rsidR="0044135A" w:rsidRPr="00D214AC" w:rsidRDefault="00F87FD5" w:rsidP="0044135A">
            <w:pPr>
              <w:autoSpaceDE w:val="0"/>
              <w:autoSpaceDN w:val="0"/>
              <w:adjustRightInd w:val="0"/>
              <w:spacing w:line="480" w:lineRule="auto"/>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 xml:space="preserve">a(t)=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lang w:val="el-GR"/>
                      </w:rPr>
                      <m:t>Δ</m:t>
                    </m:r>
                    <m:r>
                      <w:rPr>
                        <w:rFonts w:ascii="Cambria Math" w:eastAsia="Times New Roman" w:hAnsi="Cambria Math" w:cs="Times New Roman"/>
                        <w:sz w:val="24"/>
                        <w:szCs w:val="24"/>
                      </w:rPr>
                      <m:t>H(t)</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el-GR"/>
                          </w:rPr>
                          <m:t>Δ</m:t>
                        </m:r>
                        <m:r>
                          <w:rPr>
                            <w:rFonts w:ascii="Cambria Math" w:eastAsia="Times New Roman" w:hAnsi="Cambria Math" w:cs="Times New Roman"/>
                            <w:sz w:val="24"/>
                            <w:szCs w:val="24"/>
                          </w:rPr>
                          <m:t>H</m:t>
                        </m:r>
                      </m:e>
                      <m:sub>
                        <m:r>
                          <w:rPr>
                            <w:rFonts w:ascii="Cambria Math" w:eastAsia="Times New Roman" w:hAnsi="Cambria Math" w:cs="Times New Roman"/>
                            <w:sz w:val="24"/>
                            <w:szCs w:val="24"/>
                          </w:rPr>
                          <m:t>total</m:t>
                        </m:r>
                      </m:sub>
                    </m:sSub>
                  </m:den>
                </m:f>
              </m:oMath>
            </m:oMathPara>
          </w:p>
        </w:tc>
        <w:tc>
          <w:tcPr>
            <w:tcW w:w="3006" w:type="dxa"/>
            <w:vAlign w:val="center"/>
          </w:tcPr>
          <w:p w14:paraId="1423D37B" w14:textId="50583045" w:rsidR="0044135A" w:rsidRPr="00D214AC" w:rsidRDefault="0044135A" w:rsidP="0044135A">
            <w:pPr>
              <w:autoSpaceDE w:val="0"/>
              <w:autoSpaceDN w:val="0"/>
              <w:adjustRightInd w:val="0"/>
              <w:spacing w:line="480" w:lineRule="auto"/>
              <w:jc w:val="right"/>
              <w:rPr>
                <w:rFonts w:ascii="Times New Roman" w:eastAsia="Times New Roman" w:hAnsi="Times New Roman" w:cs="Times New Roman"/>
                <w:sz w:val="24"/>
                <w:szCs w:val="24"/>
              </w:rPr>
            </w:pPr>
            <w:r w:rsidRPr="00D214AC">
              <w:rPr>
                <w:rFonts w:ascii="Times New Roman" w:eastAsia="Times New Roman" w:hAnsi="Times New Roman" w:cs="Times New Roman"/>
                <w:sz w:val="24"/>
                <w:szCs w:val="24"/>
              </w:rPr>
              <w:t>(</w:t>
            </w:r>
            <w:r w:rsidR="0056192E" w:rsidRPr="00D214AC">
              <w:rPr>
                <w:rFonts w:ascii="Times New Roman" w:eastAsia="Times New Roman" w:hAnsi="Times New Roman" w:cs="Times New Roman"/>
                <w:sz w:val="24"/>
                <w:szCs w:val="24"/>
              </w:rPr>
              <w:t>3</w:t>
            </w:r>
            <w:r w:rsidRPr="00D214AC">
              <w:rPr>
                <w:rFonts w:ascii="Times New Roman" w:eastAsia="Times New Roman" w:hAnsi="Times New Roman" w:cs="Times New Roman"/>
                <w:sz w:val="24"/>
                <w:szCs w:val="24"/>
              </w:rPr>
              <w:t>)</w:t>
            </w:r>
          </w:p>
        </w:tc>
      </w:tr>
    </w:tbl>
    <w:p w14:paraId="7FF98ED5" w14:textId="77777777" w:rsidR="00662EF2" w:rsidRPr="00D214AC" w:rsidRDefault="00662EF2" w:rsidP="007F2623">
      <w:pPr>
        <w:autoSpaceDE w:val="0"/>
        <w:autoSpaceDN w:val="0"/>
        <w:adjustRightInd w:val="0"/>
        <w:spacing w:after="0" w:line="480" w:lineRule="auto"/>
        <w:jc w:val="both"/>
        <w:rPr>
          <w:rFonts w:ascii="Times New Roman" w:eastAsia="Times New Roman" w:hAnsi="Times New Roman" w:cs="Times New Roman"/>
          <w:sz w:val="24"/>
          <w:szCs w:val="24"/>
          <w:lang w:val="en-US"/>
        </w:rPr>
      </w:pPr>
    </w:p>
    <w:p w14:paraId="5D3C6648" w14:textId="024A8EA3" w:rsidR="00CF0A30" w:rsidRPr="00D214AC" w:rsidRDefault="00CF0A30" w:rsidP="007F2623">
      <w:pPr>
        <w:autoSpaceDE w:val="0"/>
        <w:autoSpaceDN w:val="0"/>
        <w:adjustRightInd w:val="0"/>
        <w:spacing w:after="0" w:line="480" w:lineRule="auto"/>
        <w:jc w:val="both"/>
        <w:rPr>
          <w:rFonts w:ascii="Times New Roman" w:eastAsia="Times New Roman" w:hAnsi="Times New Roman" w:cs="Times New Roman"/>
          <w:sz w:val="24"/>
          <w:szCs w:val="24"/>
          <w:lang w:val="en-US"/>
        </w:rPr>
      </w:pPr>
      <w:r w:rsidRPr="00D214AC">
        <w:rPr>
          <w:rFonts w:ascii="Times New Roman" w:eastAsia="Times New Roman" w:hAnsi="Times New Roman" w:cs="Times New Roman"/>
          <w:sz w:val="24"/>
          <w:szCs w:val="24"/>
          <w:lang w:val="en-US"/>
        </w:rPr>
        <w:t xml:space="preserve">where </w:t>
      </w:r>
      <w:r w:rsidRPr="00D214AC">
        <w:rPr>
          <w:rFonts w:ascii="Times New Roman" w:eastAsia="Times New Roman" w:hAnsi="Times New Roman" w:cs="Times New Roman"/>
          <w:i/>
          <w:iCs/>
          <w:sz w:val="24"/>
          <w:szCs w:val="24"/>
          <w:lang w:val="el-GR"/>
        </w:rPr>
        <w:t>ΔΗ</w:t>
      </w:r>
      <w:r w:rsidR="00F87FD5" w:rsidRPr="00D214AC">
        <w:rPr>
          <w:rFonts w:ascii="Times New Roman" w:eastAsia="Times New Roman" w:hAnsi="Times New Roman" w:cs="Times New Roman"/>
          <w:i/>
          <w:iCs/>
          <w:sz w:val="24"/>
          <w:szCs w:val="24"/>
          <w:lang w:val="en-US"/>
        </w:rPr>
        <w:t>(t)</w:t>
      </w:r>
      <w:r w:rsidRPr="00D214AC">
        <w:rPr>
          <w:rFonts w:ascii="Times New Roman" w:eastAsia="Times New Roman" w:hAnsi="Times New Roman" w:cs="Times New Roman"/>
          <w:sz w:val="24"/>
          <w:szCs w:val="24"/>
          <w:vertAlign w:val="subscript"/>
          <w:lang w:val="en-US"/>
        </w:rPr>
        <w:t xml:space="preserve"> </w:t>
      </w:r>
      <w:r w:rsidRPr="00D214AC">
        <w:rPr>
          <w:rFonts w:ascii="Times New Roman" w:eastAsia="Times New Roman" w:hAnsi="Times New Roman" w:cs="Times New Roman"/>
          <w:sz w:val="24"/>
          <w:szCs w:val="24"/>
          <w:lang w:val="en-US"/>
        </w:rPr>
        <w:t>is the heat generated up to time</w:t>
      </w:r>
      <w:r w:rsidRPr="00D214AC">
        <w:rPr>
          <w:rFonts w:ascii="Times New Roman" w:eastAsia="Times New Roman" w:hAnsi="Times New Roman" w:cs="Times New Roman"/>
          <w:i/>
          <w:iCs/>
          <w:sz w:val="24"/>
          <w:szCs w:val="24"/>
          <w:lang w:val="en-US"/>
        </w:rPr>
        <w:t xml:space="preserve"> t</w:t>
      </w:r>
      <w:r w:rsidR="00F51B7C" w:rsidRPr="00D214AC">
        <w:rPr>
          <w:rFonts w:ascii="Times New Roman" w:eastAsia="Times New Roman" w:hAnsi="Times New Roman" w:cs="Times New Roman"/>
          <w:i/>
          <w:iCs/>
          <w:sz w:val="24"/>
          <w:szCs w:val="24"/>
          <w:lang w:val="en-US"/>
        </w:rPr>
        <w:t>.</w:t>
      </w:r>
      <w:r w:rsidRPr="00D214AC">
        <w:rPr>
          <w:rFonts w:ascii="Times New Roman" w:eastAsia="Times New Roman" w:hAnsi="Times New Roman" w:cs="Times New Roman"/>
          <w:sz w:val="24"/>
          <w:szCs w:val="24"/>
          <w:lang w:val="en-US"/>
        </w:rPr>
        <w:t xml:space="preserve"> The ultimate degree of conversion is defined as</w:t>
      </w:r>
    </w:p>
    <w:p w14:paraId="1DB93C4B" w14:textId="77777777" w:rsidR="00296E9B" w:rsidRPr="00D214AC" w:rsidRDefault="00296E9B" w:rsidP="007F2623">
      <w:pPr>
        <w:autoSpaceDE w:val="0"/>
        <w:autoSpaceDN w:val="0"/>
        <w:adjustRightInd w:val="0"/>
        <w:spacing w:after="0" w:line="480" w:lineRule="auto"/>
        <w:jc w:val="both"/>
        <w:rPr>
          <w:rFonts w:ascii="Times New Roman" w:eastAsia="Times New Roman" w:hAnsi="Times New Roman" w:cs="Times New Roman"/>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44135A" w:rsidRPr="00D214AC" w14:paraId="7F3AD74B" w14:textId="77777777" w:rsidTr="00662EF2">
        <w:tc>
          <w:tcPr>
            <w:tcW w:w="3005" w:type="dxa"/>
            <w:vAlign w:val="center"/>
          </w:tcPr>
          <w:p w14:paraId="1C58FC38" w14:textId="77777777" w:rsidR="0044135A" w:rsidRPr="00D214AC" w:rsidRDefault="0044135A" w:rsidP="0044135A">
            <w:pPr>
              <w:autoSpaceDE w:val="0"/>
              <w:autoSpaceDN w:val="0"/>
              <w:adjustRightInd w:val="0"/>
              <w:spacing w:line="480" w:lineRule="auto"/>
              <w:jc w:val="center"/>
              <w:rPr>
                <w:rFonts w:ascii="Times New Roman" w:eastAsia="Times New Roman" w:hAnsi="Times New Roman" w:cs="Times New Roman"/>
                <w:sz w:val="24"/>
                <w:szCs w:val="24"/>
                <w:lang w:val="en-US"/>
              </w:rPr>
            </w:pPr>
          </w:p>
        </w:tc>
        <w:tc>
          <w:tcPr>
            <w:tcW w:w="3005" w:type="dxa"/>
            <w:vAlign w:val="center"/>
          </w:tcPr>
          <w:p w14:paraId="1CD0B129" w14:textId="6BE4688C" w:rsidR="0044135A" w:rsidRPr="00D214AC" w:rsidRDefault="00D214AC" w:rsidP="0044135A">
            <w:pPr>
              <w:autoSpaceDE w:val="0"/>
              <w:autoSpaceDN w:val="0"/>
              <w:adjustRightInd w:val="0"/>
              <w:spacing w:line="480" w:lineRule="auto"/>
              <w:jc w:val="center"/>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a</m:t>
                    </m:r>
                  </m:e>
                  <m:sub>
                    <m:r>
                      <w:rPr>
                        <w:rFonts w:ascii="Cambria Math" w:eastAsia="Times New Roman" w:hAnsi="Cambria Math" w:cs="Times New Roman"/>
                        <w:sz w:val="24"/>
                        <w:szCs w:val="24"/>
                      </w:rPr>
                      <m:t>ult</m:t>
                    </m:r>
                  </m:sub>
                </m:sSub>
                <m:r>
                  <w:rPr>
                    <w:rFonts w:ascii="Cambria Math" w:eastAsia="Times New Roman" w:hAnsi="Cambria Math" w:cs="Times New Roman"/>
                    <w:sz w:val="24"/>
                    <w:szCs w:val="24"/>
                  </w:rPr>
                  <m:t xml:space="preserve">= </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el-GR"/>
                          </w:rPr>
                          <m:t>Δ</m:t>
                        </m:r>
                        <m:r>
                          <w:rPr>
                            <w:rFonts w:ascii="Cambria Math" w:eastAsia="Times New Roman" w:hAnsi="Cambria Math" w:cs="Times New Roman"/>
                            <w:sz w:val="24"/>
                            <w:szCs w:val="24"/>
                          </w:rPr>
                          <m:t>H</m:t>
                        </m:r>
                      </m:e>
                      <m:sub>
                        <m:r>
                          <w:rPr>
                            <w:rFonts w:ascii="Cambria Math" w:eastAsia="Times New Roman" w:hAnsi="Cambria Math" w:cs="Times New Roman"/>
                            <w:sz w:val="24"/>
                            <w:szCs w:val="24"/>
                          </w:rPr>
                          <m:t>ult</m:t>
                        </m:r>
                      </m:sub>
                    </m:sSub>
                  </m:num>
                  <m:den>
                    <m:sSub>
                      <m:sSubPr>
                        <m:ctrlPr>
                          <w:rPr>
                            <w:rFonts w:ascii="Cambria Math" w:eastAsia="Times New Roman" w:hAnsi="Cambria Math" w:cs="Times New Roman"/>
                            <w:i/>
                            <w:sz w:val="24"/>
                            <w:szCs w:val="24"/>
                            <w:lang w:val="el-GR"/>
                          </w:rPr>
                        </m:ctrlPr>
                      </m:sSubPr>
                      <m:e>
                        <m:r>
                          <w:rPr>
                            <w:rFonts w:ascii="Cambria Math" w:eastAsia="Times New Roman" w:hAnsi="Cambria Math" w:cs="Times New Roman"/>
                            <w:sz w:val="24"/>
                            <w:szCs w:val="24"/>
                            <w:lang w:val="el-GR"/>
                          </w:rPr>
                          <m:t>ΔΗ</m:t>
                        </m:r>
                      </m:e>
                      <m:sub>
                        <m:r>
                          <w:rPr>
                            <w:rFonts w:ascii="Cambria Math" w:eastAsia="Times New Roman" w:hAnsi="Cambria Math" w:cs="Times New Roman"/>
                            <w:sz w:val="24"/>
                            <w:szCs w:val="24"/>
                            <w:lang w:val="el-GR"/>
                          </w:rPr>
                          <m:t>total</m:t>
                        </m:r>
                      </m:sub>
                    </m:sSub>
                  </m:den>
                </m:f>
              </m:oMath>
            </m:oMathPara>
          </w:p>
        </w:tc>
        <w:tc>
          <w:tcPr>
            <w:tcW w:w="3006" w:type="dxa"/>
            <w:vAlign w:val="center"/>
          </w:tcPr>
          <w:p w14:paraId="0D2929F2" w14:textId="640ADA38" w:rsidR="0044135A" w:rsidRPr="00D214AC" w:rsidRDefault="0044135A" w:rsidP="0044135A">
            <w:pPr>
              <w:autoSpaceDE w:val="0"/>
              <w:autoSpaceDN w:val="0"/>
              <w:adjustRightInd w:val="0"/>
              <w:spacing w:line="480" w:lineRule="auto"/>
              <w:jc w:val="right"/>
              <w:rPr>
                <w:rFonts w:ascii="Times New Roman" w:eastAsia="Times New Roman" w:hAnsi="Times New Roman" w:cs="Times New Roman"/>
                <w:sz w:val="24"/>
                <w:szCs w:val="24"/>
                <w:lang w:val="en-US"/>
              </w:rPr>
            </w:pPr>
            <w:r w:rsidRPr="00D214AC">
              <w:rPr>
                <w:rFonts w:ascii="Times New Roman" w:eastAsia="Times New Roman" w:hAnsi="Times New Roman" w:cs="Times New Roman"/>
                <w:sz w:val="24"/>
                <w:szCs w:val="24"/>
                <w:lang w:val="en-US"/>
              </w:rPr>
              <w:t>(</w:t>
            </w:r>
            <w:r w:rsidR="0056192E" w:rsidRPr="00D214AC">
              <w:rPr>
                <w:rFonts w:ascii="Times New Roman" w:eastAsia="Times New Roman" w:hAnsi="Times New Roman" w:cs="Times New Roman"/>
                <w:sz w:val="24"/>
                <w:szCs w:val="24"/>
                <w:lang w:val="en-US"/>
              </w:rPr>
              <w:t>4</w:t>
            </w:r>
            <w:r w:rsidRPr="00D214AC">
              <w:rPr>
                <w:rFonts w:ascii="Times New Roman" w:eastAsia="Times New Roman" w:hAnsi="Times New Roman" w:cs="Times New Roman"/>
                <w:sz w:val="24"/>
                <w:szCs w:val="24"/>
                <w:lang w:val="en-US"/>
              </w:rPr>
              <w:t>)</w:t>
            </w:r>
          </w:p>
        </w:tc>
      </w:tr>
    </w:tbl>
    <w:p w14:paraId="4F5E66B0" w14:textId="77777777" w:rsidR="00296E9B" w:rsidRPr="00D214AC" w:rsidRDefault="00296E9B" w:rsidP="007F2623">
      <w:pPr>
        <w:autoSpaceDE w:val="0"/>
        <w:autoSpaceDN w:val="0"/>
        <w:adjustRightInd w:val="0"/>
        <w:spacing w:after="0" w:line="480" w:lineRule="auto"/>
        <w:jc w:val="both"/>
        <w:rPr>
          <w:rFonts w:ascii="Times New Roman" w:eastAsia="Times New Roman" w:hAnsi="Times New Roman" w:cs="Times New Roman"/>
          <w:sz w:val="24"/>
          <w:szCs w:val="24"/>
          <w:lang w:val="en-US"/>
        </w:rPr>
      </w:pPr>
    </w:p>
    <w:p w14:paraId="453097B8" w14:textId="7C700E48" w:rsidR="00CF0A30" w:rsidRPr="00D214AC" w:rsidRDefault="00CF0A30" w:rsidP="007F2623">
      <w:pPr>
        <w:autoSpaceDE w:val="0"/>
        <w:autoSpaceDN w:val="0"/>
        <w:adjustRightInd w:val="0"/>
        <w:spacing w:after="0" w:line="480" w:lineRule="auto"/>
        <w:jc w:val="both"/>
        <w:rPr>
          <w:rFonts w:ascii="Times New Roman" w:eastAsia="Times New Roman" w:hAnsi="Times New Roman" w:cs="Times New Roman"/>
          <w:sz w:val="24"/>
          <w:szCs w:val="24"/>
          <w:lang w:val="en-US"/>
        </w:rPr>
      </w:pPr>
      <w:r w:rsidRPr="00D214AC">
        <w:rPr>
          <w:rFonts w:ascii="Times New Roman" w:eastAsia="Times New Roman" w:hAnsi="Times New Roman" w:cs="Times New Roman"/>
          <w:sz w:val="24"/>
          <w:szCs w:val="24"/>
          <w:lang w:val="en-US"/>
        </w:rPr>
        <w:lastRenderedPageBreak/>
        <w:t xml:space="preserve">For several amine-epoxy systems and model reactions, </w:t>
      </w:r>
      <w:r w:rsidRPr="00D214AC">
        <w:rPr>
          <w:rFonts w:ascii="Times New Roman" w:eastAsia="Times New Roman" w:hAnsi="Times New Roman" w:cs="Times New Roman"/>
          <w:i/>
          <w:iCs/>
          <w:sz w:val="24"/>
          <w:szCs w:val="24"/>
          <w:lang w:val="el-GR"/>
        </w:rPr>
        <w:t>ΔΗ</w:t>
      </w:r>
      <w:r w:rsidR="005A2B89" w:rsidRPr="00D214AC">
        <w:rPr>
          <w:rFonts w:ascii="Times New Roman" w:eastAsia="Times New Roman" w:hAnsi="Times New Roman" w:cs="Times New Roman"/>
          <w:i/>
          <w:iCs/>
          <w:sz w:val="24"/>
          <w:szCs w:val="24"/>
          <w:vertAlign w:val="subscript"/>
        </w:rPr>
        <w:t>total</w:t>
      </w:r>
      <w:r w:rsidR="008541B6" w:rsidRPr="00D214AC">
        <w:rPr>
          <w:rFonts w:ascii="Times New Roman" w:eastAsia="Times New Roman" w:hAnsi="Times New Roman" w:cs="Times New Roman"/>
          <w:sz w:val="24"/>
          <w:szCs w:val="24"/>
          <w:vertAlign w:val="subscript"/>
        </w:rPr>
        <w:t xml:space="preserve"> </w:t>
      </w:r>
      <w:r w:rsidRPr="00D214AC">
        <w:rPr>
          <w:rFonts w:ascii="Times New Roman" w:eastAsia="Times New Roman" w:hAnsi="Times New Roman" w:cs="Times New Roman"/>
          <w:sz w:val="24"/>
          <w:szCs w:val="24"/>
          <w:lang w:val="en-US"/>
        </w:rPr>
        <w:t>has been measured and found to be reasonably constant and equal to 25.6 ± 1 kcal mol</w:t>
      </w:r>
      <w:r w:rsidRPr="00D214AC">
        <w:rPr>
          <w:rFonts w:ascii="Times New Roman" w:eastAsia="Times New Roman" w:hAnsi="Times New Roman" w:cs="Times New Roman"/>
          <w:sz w:val="24"/>
          <w:szCs w:val="24"/>
          <w:vertAlign w:val="superscript"/>
          <w:lang w:val="en-US"/>
        </w:rPr>
        <w:t>-1</w:t>
      </w:r>
      <w:r w:rsidRPr="00D214AC">
        <w:rPr>
          <w:rFonts w:ascii="Times New Roman" w:eastAsia="Times New Roman" w:hAnsi="Times New Roman" w:cs="Times New Roman"/>
          <w:sz w:val="24"/>
          <w:szCs w:val="24"/>
          <w:lang w:val="en-US"/>
        </w:rPr>
        <w:t xml:space="preserve"> of epoxide (107±4 kJ mol</w:t>
      </w:r>
      <w:r w:rsidRPr="00D214AC">
        <w:rPr>
          <w:rFonts w:ascii="Times New Roman" w:eastAsia="Times New Roman" w:hAnsi="Times New Roman" w:cs="Times New Roman"/>
          <w:sz w:val="24"/>
          <w:szCs w:val="24"/>
          <w:vertAlign w:val="superscript"/>
          <w:lang w:val="en-US"/>
        </w:rPr>
        <w:t>-1</w:t>
      </w:r>
      <w:r w:rsidRPr="00D214AC">
        <w:rPr>
          <w:rFonts w:ascii="Times New Roman" w:eastAsia="Times New Roman" w:hAnsi="Times New Roman" w:cs="Times New Roman"/>
          <w:sz w:val="24"/>
          <w:szCs w:val="24"/>
          <w:lang w:val="en-US"/>
        </w:rPr>
        <w:t xml:space="preserve"> of epoxide); this value may be used as a standard value for analyzing amine-epoxide systems</w:t>
      </w:r>
      <w:r w:rsidR="000B4481" w:rsidRPr="00D214AC">
        <w:rPr>
          <w:rFonts w:ascii="Times New Roman" w:eastAsia="Times New Roman" w:hAnsi="Times New Roman" w:cs="Times New Roman"/>
          <w:sz w:val="24"/>
          <w:szCs w:val="24"/>
          <w:lang w:val="en-US"/>
        </w:rPr>
        <w:t xml:space="preserve"> </w:t>
      </w:r>
      <w:r w:rsidR="000B4481" w:rsidRPr="00D214AC">
        <w:rPr>
          <w:rFonts w:ascii="Times New Roman" w:eastAsia="Times New Roman" w:hAnsi="Times New Roman" w:cs="Times New Roman"/>
          <w:sz w:val="24"/>
          <w:szCs w:val="24"/>
          <w:lang w:val="en-US"/>
        </w:rPr>
        <w:fldChar w:fldCharType="begin" w:fldLock="1"/>
      </w:r>
      <w:r w:rsidR="001307FD" w:rsidRPr="00D214AC">
        <w:rPr>
          <w:rFonts w:ascii="Times New Roman" w:eastAsia="Times New Roman" w:hAnsi="Times New Roman" w:cs="Times New Roman"/>
          <w:sz w:val="24"/>
          <w:szCs w:val="24"/>
          <w:lang w:val="en-US"/>
        </w:rPr>
        <w:instrText>ADDIN CSL_CITATION {"citationItems":[{"id":"ITEM-1","itemData":{"DOI":"10.1021/ma00205a006","ISSN":"15205835","abstract":"The curing of an epoxy prepolymer based on Bisphenol A diglycidyl ether (DGEBA) with 4,4’-diamino-3,3’-dimethyldicyclohexylmethane (3DCM) was analyzed using size-exclusion chromatography (SEC) and differential scanning calorimetry (DSC) as main techniques. It is shown that SEC may be used to determine overall conversion x, vs time in the pregel stage, by making x = 1 - (h/ho)0,5, where h/ho is the ratio of the peak height of DGEBA (M= 340), at any time, with respect to its initial value. Results, both from SEC and DSC, show that kinetics follows an autocatalytic mechanism (catalysis by OH groups), with an apparent activation energy, E = 57.5 kJ/mol (13.7 kcal/mol). The reactivity ratio of secondary to primary amine hydrogens, k2/k1 is close to 0.4, as revealed by the product distribution obtained in a model reaction with phenyl glycidyl ether (PGE) and by the correct fitting with the kinetic model. The evolution of number and weight average molecular weights is a unique function of conversion for every curing temperature, including the temperature region at which vitrification sets in well before gelation. This implies that segmental mobility decreases in the same way for every molecular size; i.e., vitrification does not alter the statistics of network formation. © 1990, American Chemical Society. All rights reserved.","author":[{"dropping-particle":"","family":"Verchère","given":"D.","non-dropping-particle":"","parse-names":false,"suffix":""},{"dropping-particle":"","family":"Sautereau","given":"H.","non-dropping-particle":"","parse-names":false,"suffix":""},{"dropping-particle":"","family":"Pascault","given":"J. P.","non-dropping-particle":"","parse-names":false,"suffix":""},{"dropping-particle":"","family":"Riccardi","given":"C. C.","non-dropping-particle":"","parse-names":false,"suffix":""},{"dropping-particle":"","family":"Moschiar","given":"S. M.","non-dropping-particle":"","parse-names":false,"suffix":""},{"dropping-particle":"","family":"Williams","given":"R. J.J.","non-dropping-particle":"","parse-names":false,"suffix":""}],"container-title":"Macromolecules","id":"ITEM-1","issued":{"date-parts":[["1990"]]},"title":"Buildup of epoxycycloaliphatic amine networks. Kinetics, vitrification, and gelation","type":"article-journal"},"uris":["http://www.mendeley.com/documents/?uuid=e1091884-5688-4dd4-b32d-af916e311601"]}],"mendeley":{"formattedCitation":"[44]","plainTextFormattedCitation":"[44]","previouslyFormattedCitation":"[44]"},"properties":{"noteIndex":0},"schema":"https://github.com/citation-style-language/schema/raw/master/csl-citation.json"}</w:instrText>
      </w:r>
      <w:r w:rsidR="000B4481" w:rsidRPr="00D214AC">
        <w:rPr>
          <w:rFonts w:ascii="Times New Roman" w:eastAsia="Times New Roman" w:hAnsi="Times New Roman" w:cs="Times New Roman"/>
          <w:sz w:val="24"/>
          <w:szCs w:val="24"/>
          <w:lang w:val="en-US"/>
        </w:rPr>
        <w:fldChar w:fldCharType="separate"/>
      </w:r>
      <w:r w:rsidR="00852F81" w:rsidRPr="00D214AC">
        <w:rPr>
          <w:rFonts w:ascii="Times New Roman" w:eastAsia="Times New Roman" w:hAnsi="Times New Roman" w:cs="Times New Roman"/>
          <w:noProof/>
          <w:sz w:val="24"/>
          <w:szCs w:val="24"/>
          <w:lang w:val="en-US"/>
        </w:rPr>
        <w:t>[44]</w:t>
      </w:r>
      <w:r w:rsidR="000B4481" w:rsidRPr="00D214AC">
        <w:rPr>
          <w:rFonts w:ascii="Times New Roman" w:eastAsia="Times New Roman" w:hAnsi="Times New Roman" w:cs="Times New Roman"/>
          <w:sz w:val="24"/>
          <w:szCs w:val="24"/>
          <w:lang w:val="en-US"/>
        </w:rPr>
        <w:fldChar w:fldCharType="end"/>
      </w:r>
      <w:r w:rsidR="000B4481" w:rsidRPr="00D214AC">
        <w:rPr>
          <w:rFonts w:ascii="Times New Roman" w:eastAsia="Times New Roman" w:hAnsi="Times New Roman" w:cs="Times New Roman"/>
          <w:sz w:val="24"/>
          <w:szCs w:val="24"/>
          <w:lang w:val="en-US"/>
        </w:rPr>
        <w:t xml:space="preserve">, </w:t>
      </w:r>
      <w:r w:rsidR="000C4A28" w:rsidRPr="00D214AC">
        <w:rPr>
          <w:rFonts w:ascii="Times New Roman" w:eastAsia="Times New Roman" w:hAnsi="Times New Roman" w:cs="Times New Roman"/>
          <w:sz w:val="24"/>
          <w:szCs w:val="24"/>
          <w:lang w:val="en-US"/>
        </w:rPr>
        <w:fldChar w:fldCharType="begin" w:fldLock="1"/>
      </w:r>
      <w:r w:rsidR="001307FD" w:rsidRPr="00D214AC">
        <w:rPr>
          <w:rFonts w:ascii="Times New Roman" w:eastAsia="Times New Roman" w:hAnsi="Times New Roman" w:cs="Times New Roman"/>
          <w:sz w:val="24"/>
          <w:szCs w:val="24"/>
          <w:lang w:val="en-US"/>
        </w:rPr>
        <w:instrText>ADDIN CSL_CITATION {"citationItems":[{"id":"ITEM-1","itemData":{"author":[{"dropping-particle":"","family":"Prime","given":"R. Bruce","non-dropping-particle":"","parse-names":false,"suffix":""}],"chapter-number":"6","container-title":"Thermal Characterization of Polymeric Materials","edition":"Second","editor":[{"dropping-particle":"","family":"Turi","given":"E. A.","non-dropping-particle":"","parse-names":false,"suffix":""}],"id":"ITEM-1","issued":{"date-parts":[["1997"]]},"page":"1380-1744","publisher":"Academic Press, San Diego","title":"Thermosets","type":"chapter"},"uris":["http://www.mendeley.com/documents/?uuid=54952f61-d529-4c50-b9b9-a111d446f82a"]}],"mendeley":{"formattedCitation":"[31]","plainTextFormattedCitation":"[31]","previouslyFormattedCitation":"[31]"},"properties":{"noteIndex":0},"schema":"https://github.com/citation-style-language/schema/raw/master/csl-citation.json"}</w:instrText>
      </w:r>
      <w:r w:rsidR="000C4A28" w:rsidRPr="00D214AC">
        <w:rPr>
          <w:rFonts w:ascii="Times New Roman" w:eastAsia="Times New Roman" w:hAnsi="Times New Roman" w:cs="Times New Roman"/>
          <w:sz w:val="24"/>
          <w:szCs w:val="24"/>
          <w:lang w:val="en-US"/>
        </w:rPr>
        <w:fldChar w:fldCharType="separate"/>
      </w:r>
      <w:r w:rsidR="00852F81" w:rsidRPr="00D214AC">
        <w:rPr>
          <w:rFonts w:ascii="Times New Roman" w:eastAsia="Times New Roman" w:hAnsi="Times New Roman" w:cs="Times New Roman"/>
          <w:noProof/>
          <w:sz w:val="24"/>
          <w:szCs w:val="24"/>
          <w:lang w:val="en-US"/>
        </w:rPr>
        <w:t>[31]</w:t>
      </w:r>
      <w:r w:rsidR="000C4A28" w:rsidRPr="00D214AC">
        <w:rPr>
          <w:rFonts w:ascii="Times New Roman" w:eastAsia="Times New Roman" w:hAnsi="Times New Roman" w:cs="Times New Roman"/>
          <w:sz w:val="24"/>
          <w:szCs w:val="24"/>
          <w:lang w:val="en-US"/>
        </w:rPr>
        <w:fldChar w:fldCharType="end"/>
      </w:r>
      <w:r w:rsidRPr="00D214AC">
        <w:rPr>
          <w:rFonts w:ascii="Times New Roman" w:eastAsia="Times New Roman" w:hAnsi="Times New Roman" w:cs="Times New Roman"/>
          <w:sz w:val="24"/>
          <w:szCs w:val="24"/>
          <w:lang w:val="en-US"/>
        </w:rPr>
        <w:t>.</w:t>
      </w:r>
      <w:r w:rsidR="00964AC2" w:rsidRPr="00D214AC">
        <w:rPr>
          <w:rFonts w:ascii="Times New Roman" w:eastAsia="Times New Roman" w:hAnsi="Times New Roman" w:cs="Times New Roman"/>
          <w:sz w:val="24"/>
          <w:szCs w:val="24"/>
          <w:lang w:val="en-US"/>
        </w:rPr>
        <w:t xml:space="preserve"> </w:t>
      </w:r>
      <w:r w:rsidRPr="00D214AC">
        <w:rPr>
          <w:rFonts w:ascii="Times New Roman" w:eastAsia="Times New Roman" w:hAnsi="Times New Roman" w:cs="Times New Roman"/>
          <w:sz w:val="24"/>
          <w:szCs w:val="24"/>
          <w:lang w:val="en-US"/>
        </w:rPr>
        <w:t xml:space="preserve">However, it was found from simultaneous DSC and FTIR measurements conflicting results for </w:t>
      </w:r>
      <w:r w:rsidRPr="00D214AC">
        <w:rPr>
          <w:rFonts w:ascii="Times New Roman" w:eastAsia="Times New Roman" w:hAnsi="Times New Roman" w:cs="Times New Roman"/>
          <w:i/>
          <w:iCs/>
          <w:sz w:val="24"/>
          <w:szCs w:val="24"/>
          <w:lang w:val="el-GR"/>
        </w:rPr>
        <w:t>ΔΗ</w:t>
      </w:r>
      <w:r w:rsidR="005A2B89" w:rsidRPr="00D214AC">
        <w:rPr>
          <w:rFonts w:ascii="Times New Roman" w:eastAsia="Times New Roman" w:hAnsi="Times New Roman" w:cs="Times New Roman"/>
          <w:i/>
          <w:iCs/>
          <w:sz w:val="24"/>
          <w:szCs w:val="24"/>
          <w:vertAlign w:val="subscript"/>
          <w:lang w:val="en-US"/>
        </w:rPr>
        <w:t>total</w:t>
      </w:r>
      <w:r w:rsidRPr="00D214AC">
        <w:rPr>
          <w:rFonts w:ascii="Times New Roman" w:eastAsia="Times New Roman" w:hAnsi="Times New Roman" w:cs="Times New Roman"/>
          <w:sz w:val="24"/>
          <w:szCs w:val="24"/>
          <w:lang w:val="en-US"/>
        </w:rPr>
        <w:t>, that is 83</w:t>
      </w:r>
      <w:r w:rsidR="00693CF1" w:rsidRPr="00D214AC">
        <w:rPr>
          <w:rFonts w:ascii="Times New Roman" w:eastAsia="Times New Roman" w:hAnsi="Times New Roman" w:cs="Times New Roman"/>
          <w:sz w:val="24"/>
          <w:szCs w:val="24"/>
          <w:lang w:val="en-US"/>
        </w:rPr>
        <w:t xml:space="preserve"> ± 2</w:t>
      </w:r>
      <w:r w:rsidRPr="00D214AC">
        <w:rPr>
          <w:rFonts w:ascii="Times New Roman" w:eastAsia="Times New Roman" w:hAnsi="Times New Roman" w:cs="Times New Roman"/>
          <w:sz w:val="24"/>
          <w:szCs w:val="24"/>
          <w:lang w:val="en-US"/>
        </w:rPr>
        <w:t>, 131</w:t>
      </w:r>
      <w:r w:rsidR="00693CF1" w:rsidRPr="00D214AC">
        <w:rPr>
          <w:rFonts w:ascii="Times New Roman" w:eastAsia="Times New Roman" w:hAnsi="Times New Roman" w:cs="Times New Roman"/>
          <w:sz w:val="24"/>
          <w:szCs w:val="24"/>
          <w:lang w:val="en-US"/>
        </w:rPr>
        <w:t xml:space="preserve"> ± 9</w:t>
      </w:r>
      <w:r w:rsidRPr="00D214AC">
        <w:rPr>
          <w:rFonts w:ascii="Times New Roman" w:eastAsia="Times New Roman" w:hAnsi="Times New Roman" w:cs="Times New Roman"/>
          <w:sz w:val="24"/>
          <w:szCs w:val="24"/>
          <w:lang w:val="en-US"/>
        </w:rPr>
        <w:t>, and 65</w:t>
      </w:r>
      <w:r w:rsidR="00693CF1" w:rsidRPr="00D214AC">
        <w:rPr>
          <w:rFonts w:ascii="Times New Roman" w:eastAsia="Times New Roman" w:hAnsi="Times New Roman" w:cs="Times New Roman"/>
          <w:sz w:val="24"/>
          <w:szCs w:val="24"/>
          <w:lang w:val="en-US"/>
        </w:rPr>
        <w:t xml:space="preserve"> ± 6</w:t>
      </w:r>
      <w:r w:rsidRPr="00D214AC">
        <w:rPr>
          <w:rFonts w:ascii="Times New Roman" w:eastAsia="Times New Roman" w:hAnsi="Times New Roman" w:cs="Times New Roman"/>
          <w:sz w:val="24"/>
          <w:szCs w:val="24"/>
          <w:lang w:val="en-US"/>
        </w:rPr>
        <w:t xml:space="preserve"> kJ mol</w:t>
      </w:r>
      <w:r w:rsidRPr="00D214AC">
        <w:rPr>
          <w:rFonts w:ascii="Times New Roman" w:eastAsia="Times New Roman" w:hAnsi="Times New Roman" w:cs="Times New Roman"/>
          <w:sz w:val="24"/>
          <w:szCs w:val="24"/>
          <w:vertAlign w:val="superscript"/>
          <w:lang w:val="en-US"/>
        </w:rPr>
        <w:t>-1</w:t>
      </w:r>
      <w:r w:rsidR="005C47CE" w:rsidRPr="00D214AC">
        <w:rPr>
          <w:rFonts w:ascii="Times New Roman" w:eastAsia="Times New Roman" w:hAnsi="Times New Roman" w:cs="Times New Roman"/>
          <w:sz w:val="24"/>
          <w:szCs w:val="24"/>
          <w:vertAlign w:val="superscript"/>
          <w:lang w:val="en-US"/>
        </w:rPr>
        <w:t xml:space="preserve"> </w:t>
      </w:r>
      <w:r w:rsidRPr="00D214AC">
        <w:rPr>
          <w:rFonts w:ascii="Times New Roman" w:eastAsia="Times New Roman" w:hAnsi="Times New Roman" w:cs="Times New Roman"/>
          <w:sz w:val="24"/>
          <w:szCs w:val="24"/>
          <w:lang w:val="en-US"/>
        </w:rPr>
        <w:t>for primary amine (</w:t>
      </w:r>
      <w:r w:rsidR="008541B6" w:rsidRPr="00D214AC">
        <w:rPr>
          <w:rFonts w:ascii="Times New Roman" w:eastAsia="Times New Roman" w:hAnsi="Times New Roman" w:cs="Times New Roman"/>
          <w:sz w:val="24"/>
          <w:szCs w:val="24"/>
          <w:lang w:val="en-US"/>
        </w:rPr>
        <w:t>Fig.3</w:t>
      </w:r>
      <w:r w:rsidRPr="00D214AC">
        <w:rPr>
          <w:rFonts w:ascii="Times New Roman" w:eastAsia="Times New Roman" w:hAnsi="Times New Roman" w:cs="Times New Roman"/>
          <w:sz w:val="24"/>
          <w:szCs w:val="24"/>
          <w:lang w:val="en-US"/>
        </w:rPr>
        <w:t>a), secondary amine (</w:t>
      </w:r>
      <w:r w:rsidR="008541B6" w:rsidRPr="00D214AC">
        <w:rPr>
          <w:rFonts w:ascii="Times New Roman" w:eastAsia="Times New Roman" w:hAnsi="Times New Roman" w:cs="Times New Roman"/>
          <w:sz w:val="24"/>
          <w:szCs w:val="24"/>
          <w:lang w:val="en-US"/>
        </w:rPr>
        <w:t>Fig.3</w:t>
      </w:r>
      <w:r w:rsidRPr="00D214AC">
        <w:rPr>
          <w:rFonts w:ascii="Times New Roman" w:eastAsia="Times New Roman" w:hAnsi="Times New Roman" w:cs="Times New Roman"/>
          <w:sz w:val="24"/>
          <w:szCs w:val="24"/>
          <w:lang w:val="en-US"/>
        </w:rPr>
        <w:t>b) and hydroxyl (</w:t>
      </w:r>
      <w:r w:rsidR="008541B6" w:rsidRPr="00D214AC">
        <w:rPr>
          <w:rFonts w:ascii="Times New Roman" w:eastAsia="Times New Roman" w:hAnsi="Times New Roman" w:cs="Times New Roman"/>
          <w:sz w:val="24"/>
          <w:szCs w:val="24"/>
          <w:lang w:val="en-US"/>
        </w:rPr>
        <w:t>Fig.3</w:t>
      </w:r>
      <w:r w:rsidRPr="00D214AC">
        <w:rPr>
          <w:rFonts w:ascii="Times New Roman" w:eastAsia="Times New Roman" w:hAnsi="Times New Roman" w:cs="Times New Roman"/>
          <w:sz w:val="24"/>
          <w:szCs w:val="24"/>
          <w:lang w:val="en-US"/>
        </w:rPr>
        <w:t>c) reactions with epoxide respectively; note that the average for the primary plus secondary amine reactions is 107 kJ mol</w:t>
      </w:r>
      <w:r w:rsidRPr="00D214AC">
        <w:rPr>
          <w:rFonts w:ascii="Times New Roman" w:eastAsia="Times New Roman" w:hAnsi="Times New Roman" w:cs="Times New Roman"/>
          <w:sz w:val="24"/>
          <w:szCs w:val="24"/>
          <w:vertAlign w:val="superscript"/>
          <w:lang w:val="en-US"/>
        </w:rPr>
        <w:t>-1</w:t>
      </w:r>
      <w:r w:rsidR="007C1363" w:rsidRPr="00D214AC">
        <w:rPr>
          <w:rFonts w:ascii="Times New Roman" w:eastAsia="Times New Roman" w:hAnsi="Times New Roman" w:cs="Times New Roman"/>
          <w:sz w:val="24"/>
          <w:szCs w:val="24"/>
          <w:lang w:val="en-US"/>
        </w:rPr>
        <w:t xml:space="preserve"> </w:t>
      </w:r>
      <w:r w:rsidR="007C1363" w:rsidRPr="00D214AC">
        <w:rPr>
          <w:rFonts w:ascii="Times New Roman" w:eastAsia="Times New Roman" w:hAnsi="Times New Roman" w:cs="Times New Roman"/>
          <w:sz w:val="24"/>
          <w:szCs w:val="24"/>
          <w:lang w:val="en-US"/>
        </w:rPr>
        <w:fldChar w:fldCharType="begin" w:fldLock="1"/>
      </w:r>
      <w:r w:rsidR="001307FD" w:rsidRPr="00D214AC">
        <w:rPr>
          <w:rFonts w:ascii="Times New Roman" w:eastAsia="Times New Roman" w:hAnsi="Times New Roman" w:cs="Times New Roman"/>
          <w:sz w:val="24"/>
          <w:szCs w:val="24"/>
          <w:lang w:val="en-US"/>
        </w:rPr>
        <w:instrText>ADDIN CSL_CITATION {"citationItems":[{"id":"ITEM-1","itemData":{"DOI":"10.1016/0032-3861(93)90353-C","ISSN":"00323861","abstract":"The crosslinking reaction of tetraglycidyl-4,4′-diaminodiphenylmethane with 27% 4,4′-diaminodiphenylsulphone at 150°C and 170°C was studied by near-i.r. spectroscopy while simultaneously recording the heat flow by isothermal differential scanning calorimetry (d.s.c.). From the absolute concentrations of primary, secondary and tertiary amine groups and the epoxy, hydroxyl and ether groups measured throughout the reaction, instantaneous rate curves were obtained and used along with reported reaction enthalpies to calculate heat flow curves for comparison with the d.s.c. data. It was found that previous assumptions of a constant reaction enthalpy were incorrect and values of -83 ± 2, -131 ± 9 and -65 ± 6 kJ mol-1 for epoxide reaction with primary amine, secondary amine and hydroxyl, respectively, gave the best fit between near-i.r. and d.s.c. data. Deviations between fitted and experimental data after gelation were attributed to heat capacity changes on vitrification and allowed a 'true' isothermal baseline to be constructed. From the corrected isothermal d.s.c. data and the absolute concentration of epoxide consumed, an average reaction enthalpy of -92 ± 1 kJ mol-1 was obtained. Reasons for discrepancies between these and scanning d.s.c. data are considered. © 1993.","author":[{"dropping-particle":"","family":"Bakker","given":"C. J.","non-dropping-particle":"de","parse-names":false,"suffix":""},{"dropping-particle":"","family":"St John","given":"N. A.","non-dropping-particle":"","parse-names":false,"suffix":""},{"dropping-particle":"","family":"George","given":"G. A.","non-dropping-particle":"","parse-names":false,"suffix":""}],"container-title":"Polymer","id":"ITEM-1","issued":{"date-parts":[["1993"]]},"title":"Simultaneous differential scanning calorimetry and near-infra-red analysis of the curing of tetraglycidyldiaminodiphenylmethane with diaminodiphenylsulphone","type":"article-journal"},"uris":["http://www.mendeley.com/documents/?uuid=2ad726a9-24d6-4cad-86e7-efca189672fd"]}],"mendeley":{"formattedCitation":"[45]","plainTextFormattedCitation":"[45]","previouslyFormattedCitation":"[45]"},"properties":{"noteIndex":0},"schema":"https://github.com/citation-style-language/schema/raw/master/csl-citation.json"}</w:instrText>
      </w:r>
      <w:r w:rsidR="007C1363" w:rsidRPr="00D214AC">
        <w:rPr>
          <w:rFonts w:ascii="Times New Roman" w:eastAsia="Times New Roman" w:hAnsi="Times New Roman" w:cs="Times New Roman"/>
          <w:sz w:val="24"/>
          <w:szCs w:val="24"/>
          <w:lang w:val="en-US"/>
        </w:rPr>
        <w:fldChar w:fldCharType="separate"/>
      </w:r>
      <w:r w:rsidR="00852F81" w:rsidRPr="00D214AC">
        <w:rPr>
          <w:rFonts w:ascii="Times New Roman" w:eastAsia="Times New Roman" w:hAnsi="Times New Roman" w:cs="Times New Roman"/>
          <w:noProof/>
          <w:sz w:val="24"/>
          <w:szCs w:val="24"/>
          <w:lang w:val="en-US"/>
        </w:rPr>
        <w:t>[45]</w:t>
      </w:r>
      <w:r w:rsidR="007C1363" w:rsidRPr="00D214AC">
        <w:rPr>
          <w:rFonts w:ascii="Times New Roman" w:eastAsia="Times New Roman" w:hAnsi="Times New Roman" w:cs="Times New Roman"/>
          <w:sz w:val="24"/>
          <w:szCs w:val="24"/>
          <w:lang w:val="en-US"/>
        </w:rPr>
        <w:fldChar w:fldCharType="end"/>
      </w:r>
      <w:r w:rsidR="007C1363" w:rsidRPr="00D214AC">
        <w:rPr>
          <w:rFonts w:ascii="Times New Roman" w:eastAsia="Times New Roman" w:hAnsi="Times New Roman" w:cs="Times New Roman"/>
          <w:sz w:val="24"/>
          <w:szCs w:val="24"/>
          <w:lang w:val="en-US"/>
        </w:rPr>
        <w:t>.</w:t>
      </w:r>
      <w:r w:rsidR="00FB230B" w:rsidRPr="00D214AC">
        <w:rPr>
          <w:rFonts w:ascii="Times New Roman" w:eastAsia="Times New Roman" w:hAnsi="Times New Roman" w:cs="Times New Roman"/>
          <w:sz w:val="24"/>
          <w:szCs w:val="24"/>
          <w:lang w:val="en-US"/>
        </w:rPr>
        <w:t xml:space="preserve"> </w:t>
      </w:r>
      <w:r w:rsidRPr="00D214AC">
        <w:rPr>
          <w:rFonts w:ascii="Times New Roman" w:eastAsia="Times New Roman" w:hAnsi="Times New Roman" w:cs="Times New Roman"/>
          <w:sz w:val="24"/>
          <w:szCs w:val="24"/>
          <w:lang w:val="en-US"/>
        </w:rPr>
        <w:t xml:space="preserve">It is worth </w:t>
      </w:r>
      <w:r w:rsidR="00F518F8" w:rsidRPr="00D214AC">
        <w:rPr>
          <w:rFonts w:ascii="Times New Roman" w:eastAsia="Times New Roman" w:hAnsi="Times New Roman" w:cs="Times New Roman"/>
          <w:sz w:val="24"/>
          <w:szCs w:val="24"/>
          <w:lang w:val="en-US"/>
        </w:rPr>
        <w:t>noting</w:t>
      </w:r>
      <w:r w:rsidRPr="00D214AC">
        <w:rPr>
          <w:rFonts w:ascii="Times New Roman" w:eastAsia="Times New Roman" w:hAnsi="Times New Roman" w:cs="Times New Roman"/>
          <w:sz w:val="24"/>
          <w:szCs w:val="24"/>
          <w:lang w:val="en-US"/>
        </w:rPr>
        <w:t xml:space="preserve"> that values of 25.5±1.5 kcal mol</w:t>
      </w:r>
      <w:r w:rsidRPr="00D214AC">
        <w:rPr>
          <w:rFonts w:ascii="Times New Roman" w:eastAsia="Times New Roman" w:hAnsi="Times New Roman" w:cs="Times New Roman"/>
          <w:sz w:val="24"/>
          <w:szCs w:val="24"/>
          <w:vertAlign w:val="superscript"/>
          <w:lang w:val="en-US"/>
        </w:rPr>
        <w:t>-1</w:t>
      </w:r>
      <w:r w:rsidRPr="00D214AC">
        <w:rPr>
          <w:rFonts w:ascii="Times New Roman" w:eastAsia="Times New Roman" w:hAnsi="Times New Roman" w:cs="Times New Roman"/>
          <w:sz w:val="24"/>
          <w:szCs w:val="24"/>
          <w:lang w:val="en-US"/>
        </w:rPr>
        <w:t xml:space="preserve"> of epoxide are typically measured in epoxy systems with excess amine (e.g</w:t>
      </w:r>
      <w:r w:rsidR="00C5521A" w:rsidRPr="00D214AC">
        <w:rPr>
          <w:rFonts w:ascii="Times New Roman" w:eastAsia="Times New Roman" w:hAnsi="Times New Roman" w:cs="Times New Roman"/>
          <w:sz w:val="24"/>
          <w:szCs w:val="24"/>
          <w:lang w:val="en-US"/>
        </w:rPr>
        <w:t>.</w:t>
      </w:r>
      <w:r w:rsidRPr="00D214AC">
        <w:rPr>
          <w:rFonts w:ascii="Times New Roman" w:eastAsia="Times New Roman" w:hAnsi="Times New Roman" w:cs="Times New Roman"/>
          <w:sz w:val="24"/>
          <w:szCs w:val="24"/>
          <w:lang w:val="en-US"/>
        </w:rPr>
        <w:t xml:space="preserve"> up to 20%), but lower values are often observed for 1:1 stoichiometric mixture suggesting that 100% conversion may be difficult to achieve in stoichiometric systems</w:t>
      </w:r>
      <w:r w:rsidR="00693CF1" w:rsidRPr="00D214AC">
        <w:rPr>
          <w:rFonts w:ascii="Times New Roman" w:eastAsia="Times New Roman" w:hAnsi="Times New Roman" w:cs="Times New Roman"/>
          <w:sz w:val="24"/>
          <w:szCs w:val="24"/>
          <w:lang w:val="en-US"/>
        </w:rPr>
        <w:t xml:space="preserve"> </w:t>
      </w:r>
      <w:r w:rsidR="00693CF1" w:rsidRPr="00D214AC">
        <w:rPr>
          <w:rFonts w:ascii="Times New Roman" w:eastAsia="Times New Roman" w:hAnsi="Times New Roman" w:cs="Times New Roman"/>
          <w:sz w:val="24"/>
          <w:szCs w:val="24"/>
          <w:lang w:val="en-US"/>
        </w:rPr>
        <w:fldChar w:fldCharType="begin" w:fldLock="1"/>
      </w:r>
      <w:r w:rsidR="001307FD" w:rsidRPr="00D214AC">
        <w:rPr>
          <w:rFonts w:ascii="Times New Roman" w:eastAsia="Times New Roman" w:hAnsi="Times New Roman" w:cs="Times New Roman"/>
          <w:sz w:val="24"/>
          <w:szCs w:val="24"/>
          <w:lang w:val="en-US"/>
        </w:rPr>
        <w:instrText>ADDIN CSL_CITATION {"citationItems":[{"id":"ITEM-1","itemData":{"DOI":"10.1002/app.1984.070290805","ISSN":"10974628","abstract":"The curing reaction of a commercial bisphenol A diglycidyl ether (BADGE) with ethylenediamine (EDA) was studied by differential scanning calorimetry. Different kinetic expressions were found with isothermal (low temperature range) and dynamic (high temperature range) runs. Two competitive mechanisms are shown to be present: an autocatalytic one (activation energy E = 14 kcal/mol) and a noncatalytic path characterized by a second‐order reaction with E = 24.5 kcal/mol. At low temperatures both mechanisms took place simultaneously, showing a significant decrease in the reaction rate after the gel point. At high temperatures only the noncatalytic reaction was present, without showing a noticeable rate decrease in the rubber region. Also, a third‐order dependence of the glass transition temperature on reaction extent is shown. Copyright © 1984 John Wiley &amp; Sons, Inc.","author":[{"dropping-particle":"","family":"Riccardi","given":"C. C.","non-dropping-particle":"","parse-names":false,"suffix":""},{"dropping-particle":"","family":"Adabbo","given":"H. E.","non-dropping-particle":"","parse-names":false,"suffix":""},{"dropping-particle":"","family":"Williams","given":"R. J.J.","non-dropping-particle":"","parse-names":false,"suffix":""}],"container-title":"Journal of Applied Polymer Science","id":"ITEM-1","issued":{"date-parts":[["1984"]]},"title":"Curing reaction of epoxy resins with diamines","type":"article-journal"},"uris":["http://www.mendeley.com/documents/?uuid=bb586187-a891-47e7-b5cc-5af2aee2bffb"]}],"mendeley":{"formattedCitation":"[46]","plainTextFormattedCitation":"[46]","previouslyFormattedCitation":"[46]"},"properties":{"noteIndex":0},"schema":"https://github.com/citation-style-language/schema/raw/master/csl-citation.json"}</w:instrText>
      </w:r>
      <w:r w:rsidR="00693CF1" w:rsidRPr="00D214AC">
        <w:rPr>
          <w:rFonts w:ascii="Times New Roman" w:eastAsia="Times New Roman" w:hAnsi="Times New Roman" w:cs="Times New Roman"/>
          <w:sz w:val="24"/>
          <w:szCs w:val="24"/>
          <w:lang w:val="en-US"/>
        </w:rPr>
        <w:fldChar w:fldCharType="separate"/>
      </w:r>
      <w:r w:rsidR="00852F81" w:rsidRPr="00D214AC">
        <w:rPr>
          <w:rFonts w:ascii="Times New Roman" w:eastAsia="Times New Roman" w:hAnsi="Times New Roman" w:cs="Times New Roman"/>
          <w:noProof/>
          <w:sz w:val="24"/>
          <w:szCs w:val="24"/>
          <w:lang w:val="en-US"/>
        </w:rPr>
        <w:t>[46]</w:t>
      </w:r>
      <w:r w:rsidR="00693CF1" w:rsidRPr="00D214AC">
        <w:rPr>
          <w:rFonts w:ascii="Times New Roman" w:eastAsia="Times New Roman" w:hAnsi="Times New Roman" w:cs="Times New Roman"/>
          <w:sz w:val="24"/>
          <w:szCs w:val="24"/>
          <w:lang w:val="en-US"/>
        </w:rPr>
        <w:fldChar w:fldCharType="end"/>
      </w:r>
      <w:r w:rsidR="005E3183" w:rsidRPr="00D214AC">
        <w:rPr>
          <w:rFonts w:ascii="Times New Roman" w:eastAsia="Times New Roman" w:hAnsi="Times New Roman" w:cs="Times New Roman"/>
          <w:sz w:val="24"/>
          <w:szCs w:val="24"/>
          <w:lang w:val="en-US"/>
        </w:rPr>
        <w:t xml:space="preserve"> </w:t>
      </w:r>
      <w:r w:rsidR="005E3183" w:rsidRPr="00D214AC">
        <w:rPr>
          <w:rFonts w:ascii="Times New Roman" w:eastAsia="Times New Roman" w:hAnsi="Times New Roman" w:cs="Times New Roman"/>
          <w:sz w:val="24"/>
          <w:szCs w:val="24"/>
          <w:lang w:val="en-US"/>
        </w:rPr>
        <w:fldChar w:fldCharType="begin" w:fldLock="1"/>
      </w:r>
      <w:r w:rsidR="001307FD" w:rsidRPr="00D214AC">
        <w:rPr>
          <w:rFonts w:ascii="Times New Roman" w:eastAsia="Times New Roman" w:hAnsi="Times New Roman" w:cs="Times New Roman"/>
          <w:sz w:val="24"/>
          <w:szCs w:val="24"/>
          <w:lang w:val="en-US"/>
        </w:rPr>
        <w:instrText>ADDIN CSL_CITATION {"citationItems":[{"id":"ITEM-1","itemData":{"DOI":"10.1002/app.1992.070460714","ISSN":"10974628","abstract":"The cure behavior of two off‐stoichiometric ratios, one amine‐rich and the other epoxy‐rich, of a high‐Tg aromatic difunctional epoxy/aromatic tetrafunctional diamine system are studied using differential scanning calorimetry (DSC). The curing reactions are presumed to consist of competing epoxy/amine reactions and a subsequent reaction of epoxy with hydroxyl, termed etherification, that is significant in the epoxy‐rich system after depletion of amino hydrogens. A one‐to‐one relationship between conversion and Tg independent of cure temperature is found for each of the off‐stoichiometric systems in spite of the competing reactions. Since it is uniquely related to fractional conversion, sensitive, and easily measured, Tg is used to monitor the curing reactions. Kinetically controlled master curves for isothermal cure are obtained for each system by shifting Tg vs. In time data to an arbitrary reference temperature; apparent activation energies for the epoxy/amine and the etherification reaction regimes appear to be identical at 15.5 kcal/mol. Experimental DSC data are satisfactorily described for both systems by a kinetic model of the competitive epoxy/amine and etherification reactions. The ratio of the rate constants for the reactions of epoxy with the secondary amine group and epoxy with the primary amine group, α = k2/k1, is found to be approximately 0.5 (i.e., equal reactivity of amino hydrogens), whereas the ratio of the rate constants for the reactions of epoxy with hydroxyl and epoxy with the primary amine group, β = k3/k1, is found to be 0.001. Diffusion control is incorporated in the model by the use of a free‐volume theory. Vitrification and iso‐Tg contours in the time–temperature–transformation (TTT) isothermal‐cure diagram are calculated for both systems from the kinetic model. © 1992 John Wiley &amp; Sons, Inc. Copyright © 1992 John Wiley &amp; Sons, Inc.","author":[{"dropping-particle":"","family":"Simon","given":"S. L.","non-dropping-particle":"","parse-names":false,"suffix":""},{"dropping-particle":"","family":"Gillham","given":"J. K.","non-dropping-particle":"","parse-names":false,"suffix":""}],"container-title":"Journal of Applied Polymer Science","id":"ITEM-1","issued":{"date-parts":[["1992"]]},"title":"Reaction kinetics and TTT cure diagrams for off‐stoichiometric ratios of a high‐Tg epoxy/amine system","type":"article-journal"},"uris":["http://www.mendeley.com/documents/?uuid=047e400a-1ba0-4122-a588-5b782d4ec6a5"]}],"mendeley":{"formattedCitation":"[47]","plainTextFormattedCitation":"[47]","previouslyFormattedCitation":"[47]"},"properties":{"noteIndex":0},"schema":"https://github.com/citation-style-language/schema/raw/master/csl-citation.json"}</w:instrText>
      </w:r>
      <w:r w:rsidR="005E3183" w:rsidRPr="00D214AC">
        <w:rPr>
          <w:rFonts w:ascii="Times New Roman" w:eastAsia="Times New Roman" w:hAnsi="Times New Roman" w:cs="Times New Roman"/>
          <w:sz w:val="24"/>
          <w:szCs w:val="24"/>
          <w:lang w:val="en-US"/>
        </w:rPr>
        <w:fldChar w:fldCharType="separate"/>
      </w:r>
      <w:r w:rsidR="00852F81" w:rsidRPr="00D214AC">
        <w:rPr>
          <w:rFonts w:ascii="Times New Roman" w:eastAsia="Times New Roman" w:hAnsi="Times New Roman" w:cs="Times New Roman"/>
          <w:noProof/>
          <w:sz w:val="24"/>
          <w:szCs w:val="24"/>
          <w:lang w:val="en-US"/>
        </w:rPr>
        <w:t>[47]</w:t>
      </w:r>
      <w:r w:rsidR="005E3183" w:rsidRPr="00D214AC">
        <w:rPr>
          <w:rFonts w:ascii="Times New Roman" w:eastAsia="Times New Roman" w:hAnsi="Times New Roman" w:cs="Times New Roman"/>
          <w:sz w:val="24"/>
          <w:szCs w:val="24"/>
          <w:lang w:val="en-US"/>
        </w:rPr>
        <w:fldChar w:fldCharType="end"/>
      </w:r>
      <w:r w:rsidR="005E3183" w:rsidRPr="00D214AC">
        <w:rPr>
          <w:rFonts w:ascii="Times New Roman" w:eastAsia="Times New Roman" w:hAnsi="Times New Roman" w:cs="Times New Roman"/>
          <w:sz w:val="24"/>
          <w:szCs w:val="24"/>
          <w:lang w:val="en-US"/>
        </w:rPr>
        <w:t xml:space="preserve"> </w:t>
      </w:r>
      <w:r w:rsidR="00DA3C0F" w:rsidRPr="00D214AC">
        <w:rPr>
          <w:rFonts w:ascii="Times New Roman" w:eastAsia="Times New Roman" w:hAnsi="Times New Roman" w:cs="Times New Roman"/>
          <w:sz w:val="24"/>
          <w:szCs w:val="24"/>
          <w:lang w:val="en-US"/>
        </w:rPr>
        <w:fldChar w:fldCharType="begin" w:fldLock="1"/>
      </w:r>
      <w:r w:rsidR="001307FD" w:rsidRPr="00D214AC">
        <w:rPr>
          <w:rFonts w:ascii="Times New Roman" w:eastAsia="Times New Roman" w:hAnsi="Times New Roman" w:cs="Times New Roman"/>
          <w:sz w:val="24"/>
          <w:szCs w:val="24"/>
          <w:lang w:val="en-US"/>
        </w:rPr>
        <w:instrText>ADDIN CSL_CITATION {"citationItems":[{"id":"ITEM-1","itemData":{"DOI":"10.1002/app.1994.070530601","ISSN":"10974628","abstract":"The time–temperature–transformation (TTT) isothermal cure diagram and the continuous‐heating‐transformation (CHT) cure diagram are calculated from a reaction model for a high‐Tg epoxy/amine system that has been developed to describe both epoxy/amine and etherification reactions in kinetically and diffusion‐controlled reaction regimes. The cure diagrams are applied to various processing operations. The optimization of processing and of material properties by exploiting gelation and/or vitrification during cure is discussed. © 1994 John Wiley &amp; Sons, Inc. Copyright © 1994 John Wiley &amp; Sons, Inc.","author":[{"dropping-particle":"","family":"Simon","given":"S. L.","non-dropping-particle":"","parse-names":false,"suffix":""},{"dropping-particle":"","family":"Gillham","given":"J. K.","non-dropping-particle":"","parse-names":false,"suffix":""}],"container-title":"Journal of Applied Polymer Science","id":"ITEM-1","issued":{"date-parts":[["1994"]]},"title":"Thermosetting cure diagrams: Calculation and application","type":"article-journal"},"uris":["http://www.mendeley.com/documents/?uuid=9b889fb4-85fa-4e21-b26f-688d0682b6c4"]}],"mendeley":{"formattedCitation":"[48]","plainTextFormattedCitation":"[48]","previouslyFormattedCitation":"[48]"},"properties":{"noteIndex":0},"schema":"https://github.com/citation-style-language/schema/raw/master/csl-citation.json"}</w:instrText>
      </w:r>
      <w:r w:rsidR="00DA3C0F" w:rsidRPr="00D214AC">
        <w:rPr>
          <w:rFonts w:ascii="Times New Roman" w:eastAsia="Times New Roman" w:hAnsi="Times New Roman" w:cs="Times New Roman"/>
          <w:sz w:val="24"/>
          <w:szCs w:val="24"/>
          <w:lang w:val="en-US"/>
        </w:rPr>
        <w:fldChar w:fldCharType="separate"/>
      </w:r>
      <w:r w:rsidR="00852F81" w:rsidRPr="00D214AC">
        <w:rPr>
          <w:rFonts w:ascii="Times New Roman" w:eastAsia="Times New Roman" w:hAnsi="Times New Roman" w:cs="Times New Roman"/>
          <w:noProof/>
          <w:sz w:val="24"/>
          <w:szCs w:val="24"/>
          <w:lang w:val="en-US"/>
        </w:rPr>
        <w:t>[48]</w:t>
      </w:r>
      <w:r w:rsidR="00DA3C0F" w:rsidRPr="00D214AC">
        <w:rPr>
          <w:rFonts w:ascii="Times New Roman" w:eastAsia="Times New Roman" w:hAnsi="Times New Roman" w:cs="Times New Roman"/>
          <w:sz w:val="24"/>
          <w:szCs w:val="24"/>
          <w:lang w:val="en-US"/>
        </w:rPr>
        <w:fldChar w:fldCharType="end"/>
      </w:r>
      <w:r w:rsidR="00693CF1" w:rsidRPr="00D214AC">
        <w:rPr>
          <w:rFonts w:ascii="Times New Roman" w:eastAsia="Times New Roman" w:hAnsi="Times New Roman" w:cs="Times New Roman"/>
          <w:sz w:val="24"/>
          <w:szCs w:val="24"/>
          <w:lang w:val="en-US"/>
        </w:rPr>
        <w:t>.</w:t>
      </w:r>
      <w:r w:rsidRPr="00D214AC">
        <w:rPr>
          <w:rFonts w:ascii="Times New Roman" w:eastAsia="Times New Roman" w:hAnsi="Times New Roman" w:cs="Times New Roman"/>
          <w:sz w:val="24"/>
          <w:szCs w:val="24"/>
          <w:lang w:val="en-US"/>
        </w:rPr>
        <w:t xml:space="preserve">  </w:t>
      </w:r>
    </w:p>
    <w:p w14:paraId="664B1B74" w14:textId="77777777" w:rsidR="00F610B5" w:rsidRPr="00D214AC" w:rsidRDefault="00F610B5" w:rsidP="007F2623">
      <w:pPr>
        <w:autoSpaceDE w:val="0"/>
        <w:autoSpaceDN w:val="0"/>
        <w:adjustRightInd w:val="0"/>
        <w:spacing w:after="0" w:line="480" w:lineRule="auto"/>
        <w:jc w:val="both"/>
        <w:rPr>
          <w:rFonts w:ascii="Times New Roman" w:eastAsia="Times New Roman" w:hAnsi="Times New Roman" w:cs="Times New Roman"/>
          <w:sz w:val="24"/>
          <w:szCs w:val="24"/>
          <w:lang w:val="en-US"/>
        </w:rPr>
      </w:pPr>
    </w:p>
    <w:p w14:paraId="74394954" w14:textId="77777777" w:rsidR="00CF0A30" w:rsidRPr="00D214AC" w:rsidRDefault="00CF0A30" w:rsidP="007F2623">
      <w:pPr>
        <w:autoSpaceDE w:val="0"/>
        <w:autoSpaceDN w:val="0"/>
        <w:adjustRightInd w:val="0"/>
        <w:spacing w:after="240" w:line="480" w:lineRule="auto"/>
        <w:jc w:val="both"/>
        <w:rPr>
          <w:rFonts w:ascii="Times New Roman" w:eastAsia="Times New Roman" w:hAnsi="Times New Roman" w:cs="Times New Roman"/>
          <w:sz w:val="24"/>
          <w:szCs w:val="24"/>
        </w:rPr>
      </w:pPr>
      <w:r w:rsidRPr="00D214AC">
        <w:rPr>
          <w:rFonts w:ascii="Times New Roman" w:eastAsia="Times New Roman" w:hAnsi="Times New Roman" w:cs="Times New Roman"/>
          <w:b/>
          <w:bCs/>
          <w:sz w:val="24"/>
          <w:szCs w:val="24"/>
        </w:rPr>
        <w:t>3.1.1. Non-isothermal scanning method</w:t>
      </w:r>
    </w:p>
    <w:p w14:paraId="54BF1366" w14:textId="0C665EE0" w:rsidR="00CF0A30" w:rsidRPr="00D214AC" w:rsidRDefault="00CF0A30" w:rsidP="007F2623">
      <w:pPr>
        <w:spacing w:line="480" w:lineRule="auto"/>
        <w:jc w:val="both"/>
        <w:rPr>
          <w:rFonts w:ascii="Times New Roman" w:hAnsi="Times New Roman" w:cs="Times New Roman"/>
          <w:sz w:val="24"/>
          <w:szCs w:val="24"/>
        </w:rPr>
      </w:pPr>
      <w:r w:rsidRPr="00D214AC">
        <w:rPr>
          <w:rFonts w:ascii="Times New Roman" w:hAnsi="Times New Roman" w:cs="Times New Roman"/>
          <w:sz w:val="24"/>
          <w:szCs w:val="24"/>
        </w:rPr>
        <w:t>The non-isothermal DSC curves for the neat epoxy resin system and the composite with 0.5 or 1.5</w:t>
      </w:r>
      <w:r w:rsidR="00EA539B" w:rsidRPr="00D214AC">
        <w:rPr>
          <w:rFonts w:ascii="Times New Roman" w:hAnsi="Times New Roman" w:cs="Times New Roman"/>
          <w:sz w:val="24"/>
          <w:szCs w:val="24"/>
        </w:rPr>
        <w:t>%</w:t>
      </w:r>
      <w:r w:rsidRPr="00D214AC">
        <w:rPr>
          <w:rFonts w:ascii="Times New Roman" w:hAnsi="Times New Roman" w:cs="Times New Roman"/>
          <w:sz w:val="24"/>
          <w:szCs w:val="24"/>
        </w:rPr>
        <w:t xml:space="preserve">wt of GNPs at different heating rates </w:t>
      </w:r>
      <w:r w:rsidR="0037385F" w:rsidRPr="00D214AC">
        <w:rPr>
          <w:rFonts w:ascii="Times New Roman" w:hAnsi="Times New Roman" w:cs="Times New Roman"/>
          <w:sz w:val="24"/>
          <w:szCs w:val="24"/>
        </w:rPr>
        <w:t>(</w:t>
      </w:r>
      <w:r w:rsidRPr="00D214AC">
        <w:rPr>
          <w:rFonts w:ascii="Times New Roman" w:hAnsi="Times New Roman" w:cs="Times New Roman"/>
          <w:sz w:val="24"/>
          <w:szCs w:val="24"/>
        </w:rPr>
        <w:t xml:space="preserve">2, 5, 10 </w:t>
      </w:r>
      <w:r w:rsidR="0037385F" w:rsidRPr="00D214AC">
        <w:rPr>
          <w:rFonts w:ascii="Times New Roman" w:hAnsi="Times New Roman" w:cs="Times New Roman"/>
          <w:sz w:val="24"/>
          <w:szCs w:val="24"/>
        </w:rPr>
        <w:t>and</w:t>
      </w:r>
      <w:r w:rsidRPr="00D214AC">
        <w:rPr>
          <w:rFonts w:ascii="Times New Roman" w:hAnsi="Times New Roman" w:cs="Times New Roman"/>
          <w:sz w:val="24"/>
          <w:szCs w:val="24"/>
        </w:rPr>
        <w:t xml:space="preserve"> 20°C/min</w:t>
      </w:r>
      <w:r w:rsidR="0037385F" w:rsidRPr="00D214AC">
        <w:rPr>
          <w:rFonts w:ascii="Times New Roman" w:hAnsi="Times New Roman" w:cs="Times New Roman"/>
          <w:sz w:val="24"/>
          <w:szCs w:val="24"/>
        </w:rPr>
        <w:t>)</w:t>
      </w:r>
      <w:r w:rsidRPr="00D214AC">
        <w:rPr>
          <w:rFonts w:ascii="Times New Roman" w:hAnsi="Times New Roman" w:cs="Times New Roman"/>
          <w:sz w:val="24"/>
          <w:szCs w:val="24"/>
        </w:rPr>
        <w:t xml:space="preserve"> were recorded. Characteristic curves illustrating the change of heat flow with </w:t>
      </w:r>
      <w:r w:rsidR="00F518F8" w:rsidRPr="00D214AC">
        <w:rPr>
          <w:rFonts w:ascii="Times New Roman" w:hAnsi="Times New Roman" w:cs="Times New Roman"/>
          <w:sz w:val="24"/>
          <w:szCs w:val="24"/>
        </w:rPr>
        <w:t>temperature</w:t>
      </w:r>
      <w:r w:rsidRPr="00D214AC">
        <w:rPr>
          <w:rFonts w:ascii="Times New Roman" w:hAnsi="Times New Roman" w:cs="Times New Roman"/>
          <w:sz w:val="24"/>
          <w:szCs w:val="24"/>
        </w:rPr>
        <w:t xml:space="preserve"> for the neat epoxy resin and the nanocomposite with 1.5</w:t>
      </w:r>
      <w:r w:rsidR="00EA539B" w:rsidRPr="00D214AC">
        <w:rPr>
          <w:rFonts w:ascii="Times New Roman" w:hAnsi="Times New Roman" w:cs="Times New Roman"/>
          <w:sz w:val="24"/>
          <w:szCs w:val="24"/>
        </w:rPr>
        <w:t>%</w:t>
      </w:r>
      <w:r w:rsidRPr="00D214AC">
        <w:rPr>
          <w:rFonts w:ascii="Times New Roman" w:hAnsi="Times New Roman" w:cs="Times New Roman"/>
          <w:sz w:val="24"/>
          <w:szCs w:val="24"/>
        </w:rPr>
        <w:t>wt GNPs are shown in Fig</w:t>
      </w:r>
      <w:r w:rsidR="00911246" w:rsidRPr="00D214AC">
        <w:rPr>
          <w:rFonts w:ascii="Times New Roman" w:hAnsi="Times New Roman" w:cs="Times New Roman"/>
          <w:sz w:val="24"/>
          <w:szCs w:val="24"/>
        </w:rPr>
        <w:t xml:space="preserve">ure </w:t>
      </w:r>
      <w:r w:rsidR="00150165" w:rsidRPr="00D214AC">
        <w:rPr>
          <w:rFonts w:ascii="Times New Roman" w:hAnsi="Times New Roman" w:cs="Times New Roman"/>
          <w:sz w:val="24"/>
          <w:szCs w:val="24"/>
        </w:rPr>
        <w:t>4</w:t>
      </w:r>
      <w:r w:rsidRPr="00D214AC">
        <w:rPr>
          <w:rFonts w:ascii="Times New Roman" w:hAnsi="Times New Roman" w:cs="Times New Roman"/>
          <w:sz w:val="24"/>
          <w:szCs w:val="24"/>
        </w:rPr>
        <w:t xml:space="preserve">.  </w:t>
      </w:r>
    </w:p>
    <w:p w14:paraId="40B4EED2" w14:textId="7332CC85" w:rsidR="001B5EDD" w:rsidRPr="00D214AC" w:rsidRDefault="009360BD" w:rsidP="007F2623">
      <w:pPr>
        <w:autoSpaceDE w:val="0"/>
        <w:autoSpaceDN w:val="0"/>
        <w:adjustRightInd w:val="0"/>
        <w:spacing w:after="0" w:line="480" w:lineRule="auto"/>
        <w:jc w:val="center"/>
        <w:rPr>
          <w:rFonts w:ascii="Times New Roman" w:eastAsia="Times New Roman" w:hAnsi="Times New Roman" w:cs="Times New Roman"/>
          <w:sz w:val="24"/>
          <w:szCs w:val="24"/>
        </w:rPr>
      </w:pPr>
      <w:r w:rsidRPr="00D214AC">
        <w:rPr>
          <w:noProof/>
        </w:rPr>
        <w:lastRenderedPageBreak/>
        <w:drawing>
          <wp:inline distT="0" distB="0" distL="0" distR="0" wp14:anchorId="5CF01396" wp14:editId="539B07C7">
            <wp:extent cx="4398579" cy="3608153"/>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04151" cy="3612723"/>
                    </a:xfrm>
                    <a:prstGeom prst="rect">
                      <a:avLst/>
                    </a:prstGeom>
                    <a:noFill/>
                    <a:ln>
                      <a:noFill/>
                    </a:ln>
                  </pic:spPr>
                </pic:pic>
              </a:graphicData>
            </a:graphic>
          </wp:inline>
        </w:drawing>
      </w:r>
    </w:p>
    <w:p w14:paraId="05F55107" w14:textId="62E295AE" w:rsidR="001B5EDD" w:rsidRPr="00D214AC" w:rsidRDefault="001B5EDD" w:rsidP="005C47CE">
      <w:pPr>
        <w:spacing w:line="480" w:lineRule="auto"/>
        <w:jc w:val="both"/>
        <w:rPr>
          <w:rFonts w:ascii="Times New Roman" w:hAnsi="Times New Roman" w:cs="Times New Roman"/>
          <w:sz w:val="24"/>
          <w:szCs w:val="24"/>
        </w:rPr>
      </w:pPr>
      <w:r w:rsidRPr="00D214AC">
        <w:rPr>
          <w:rFonts w:ascii="Times New Roman" w:hAnsi="Times New Roman" w:cs="Times New Roman"/>
          <w:b/>
          <w:bCs/>
          <w:sz w:val="24"/>
          <w:szCs w:val="24"/>
        </w:rPr>
        <w:t xml:space="preserve">Figure </w:t>
      </w:r>
      <w:r w:rsidR="00150165" w:rsidRPr="00D214AC">
        <w:rPr>
          <w:rFonts w:ascii="Times New Roman" w:hAnsi="Times New Roman" w:cs="Times New Roman"/>
          <w:b/>
          <w:bCs/>
          <w:sz w:val="24"/>
          <w:szCs w:val="24"/>
        </w:rPr>
        <w:t>4</w:t>
      </w:r>
      <w:r w:rsidRPr="00D214AC">
        <w:rPr>
          <w:rFonts w:ascii="Times New Roman" w:hAnsi="Times New Roman" w:cs="Times New Roman"/>
          <w:b/>
          <w:bCs/>
          <w:sz w:val="24"/>
          <w:szCs w:val="24"/>
        </w:rPr>
        <w:t>.</w:t>
      </w:r>
      <w:r w:rsidRPr="00D214AC">
        <w:rPr>
          <w:rFonts w:ascii="Times New Roman" w:hAnsi="Times New Roman" w:cs="Times New Roman"/>
          <w:sz w:val="24"/>
          <w:szCs w:val="24"/>
        </w:rPr>
        <w:t xml:space="preserve"> Dynamic scans </w:t>
      </w:r>
      <w:r w:rsidR="00FB230B" w:rsidRPr="00D214AC">
        <w:rPr>
          <w:rFonts w:ascii="Times New Roman" w:hAnsi="Times New Roman" w:cs="Times New Roman"/>
          <w:sz w:val="24"/>
          <w:szCs w:val="24"/>
        </w:rPr>
        <w:t>with</w:t>
      </w:r>
      <w:r w:rsidRPr="00D214AC">
        <w:rPr>
          <w:rFonts w:ascii="Times New Roman" w:hAnsi="Times New Roman" w:cs="Times New Roman"/>
          <w:sz w:val="24"/>
          <w:szCs w:val="24"/>
        </w:rPr>
        <w:t xml:space="preserve"> different heating rates 2-20°C/min for neat epoxy and with </w:t>
      </w:r>
      <w:r w:rsidR="005C47CE" w:rsidRPr="00D214AC">
        <w:rPr>
          <w:rFonts w:ascii="Times New Roman" w:hAnsi="Times New Roman" w:cs="Times New Roman"/>
          <w:sz w:val="24"/>
          <w:szCs w:val="24"/>
        </w:rPr>
        <w:t>1.5</w:t>
      </w:r>
      <w:r w:rsidR="00EA539B" w:rsidRPr="00D214AC">
        <w:rPr>
          <w:rFonts w:ascii="Times New Roman" w:hAnsi="Times New Roman" w:cs="Times New Roman"/>
          <w:sz w:val="24"/>
          <w:szCs w:val="24"/>
        </w:rPr>
        <w:t>%</w:t>
      </w:r>
      <w:r w:rsidR="005C47CE" w:rsidRPr="00D214AC">
        <w:rPr>
          <w:rFonts w:ascii="Times New Roman" w:hAnsi="Times New Roman" w:cs="Times New Roman"/>
          <w:sz w:val="24"/>
          <w:szCs w:val="24"/>
        </w:rPr>
        <w:t xml:space="preserve">wt </w:t>
      </w:r>
      <w:r w:rsidR="00EA539B" w:rsidRPr="00D214AC">
        <w:rPr>
          <w:rFonts w:ascii="Times New Roman" w:hAnsi="Times New Roman" w:cs="Times New Roman"/>
          <w:sz w:val="24"/>
          <w:szCs w:val="24"/>
        </w:rPr>
        <w:t>GNPs</w:t>
      </w:r>
      <w:r w:rsidR="005C47CE" w:rsidRPr="00D214AC">
        <w:rPr>
          <w:rFonts w:ascii="Times New Roman" w:hAnsi="Times New Roman" w:cs="Times New Roman"/>
          <w:sz w:val="24"/>
          <w:szCs w:val="24"/>
        </w:rPr>
        <w:t>.</w:t>
      </w:r>
      <w:r w:rsidRPr="00D214AC">
        <w:rPr>
          <w:rFonts w:ascii="Times New Roman" w:hAnsi="Times New Roman" w:cs="Times New Roman"/>
          <w:sz w:val="24"/>
          <w:szCs w:val="24"/>
        </w:rPr>
        <w:t xml:space="preserve"> </w:t>
      </w:r>
    </w:p>
    <w:p w14:paraId="6D183E7A" w14:textId="783ACDAB" w:rsidR="00CF0A30" w:rsidRPr="00D214AC" w:rsidRDefault="00CF0A30" w:rsidP="007F2623">
      <w:pPr>
        <w:autoSpaceDE w:val="0"/>
        <w:autoSpaceDN w:val="0"/>
        <w:adjustRightInd w:val="0"/>
        <w:spacing w:after="0" w:line="480" w:lineRule="auto"/>
        <w:jc w:val="both"/>
        <w:rPr>
          <w:rFonts w:ascii="Times New Roman" w:eastAsia="Times New Roman" w:hAnsi="Times New Roman" w:cs="Times New Roman"/>
          <w:sz w:val="24"/>
          <w:szCs w:val="24"/>
        </w:rPr>
      </w:pPr>
    </w:p>
    <w:p w14:paraId="4B0724F2" w14:textId="6D29C23E" w:rsidR="00E30117" w:rsidRPr="00D214AC" w:rsidRDefault="00884076" w:rsidP="007F2623">
      <w:pPr>
        <w:spacing w:line="480" w:lineRule="auto"/>
        <w:jc w:val="both"/>
        <w:rPr>
          <w:rFonts w:ascii="Times New Roman" w:eastAsia="Times New Roman" w:hAnsi="Times New Roman" w:cs="Times New Roman"/>
          <w:sz w:val="24"/>
          <w:szCs w:val="24"/>
          <w:lang w:val="en-US"/>
        </w:rPr>
      </w:pPr>
      <w:r w:rsidRPr="00D214AC">
        <w:rPr>
          <w:rFonts w:ascii="Times New Roman" w:hAnsi="Times New Roman" w:cs="Times New Roman"/>
          <w:color w:val="222222"/>
          <w:sz w:val="24"/>
          <w:szCs w:val="24"/>
          <w:shd w:val="clear" w:color="auto" w:fill="FFFFFF"/>
        </w:rPr>
        <w:t xml:space="preserve">All </w:t>
      </w:r>
      <w:r w:rsidR="0038538F" w:rsidRPr="00D214AC">
        <w:rPr>
          <w:rFonts w:ascii="Times New Roman" w:hAnsi="Times New Roman" w:cs="Times New Roman"/>
          <w:color w:val="222222"/>
          <w:sz w:val="24"/>
          <w:szCs w:val="24"/>
          <w:shd w:val="clear" w:color="auto" w:fill="FFFFFF"/>
        </w:rPr>
        <w:t xml:space="preserve">DSC </w:t>
      </w:r>
      <w:r w:rsidRPr="00D214AC">
        <w:rPr>
          <w:rFonts w:ascii="Times New Roman" w:hAnsi="Times New Roman" w:cs="Times New Roman"/>
          <w:color w:val="222222"/>
          <w:sz w:val="24"/>
          <w:szCs w:val="24"/>
          <w:shd w:val="clear" w:color="auto" w:fill="FFFFFF"/>
        </w:rPr>
        <w:t>curves show</w:t>
      </w:r>
      <w:r w:rsidR="00095342" w:rsidRPr="00D214AC">
        <w:rPr>
          <w:rFonts w:ascii="Times New Roman" w:hAnsi="Times New Roman" w:cs="Times New Roman"/>
          <w:color w:val="222222"/>
          <w:sz w:val="24"/>
          <w:szCs w:val="24"/>
          <w:shd w:val="clear" w:color="auto" w:fill="FFFFFF"/>
        </w:rPr>
        <w:t>ed</w:t>
      </w:r>
      <w:r w:rsidRPr="00D214AC">
        <w:rPr>
          <w:rFonts w:ascii="Times New Roman" w:hAnsi="Times New Roman" w:cs="Times New Roman"/>
          <w:color w:val="222222"/>
          <w:sz w:val="24"/>
          <w:szCs w:val="24"/>
          <w:shd w:val="clear" w:color="auto" w:fill="FFFFFF"/>
        </w:rPr>
        <w:t xml:space="preserve"> a</w:t>
      </w:r>
      <w:r w:rsidR="002C5F62" w:rsidRPr="00D214AC">
        <w:rPr>
          <w:rFonts w:ascii="Times New Roman" w:hAnsi="Times New Roman" w:cs="Times New Roman"/>
          <w:color w:val="222222"/>
          <w:sz w:val="24"/>
          <w:szCs w:val="24"/>
          <w:shd w:val="clear" w:color="auto" w:fill="FFFFFF"/>
        </w:rPr>
        <w:t xml:space="preserve"> broad</w:t>
      </w:r>
      <w:r w:rsidRPr="00D214AC">
        <w:rPr>
          <w:rFonts w:ascii="Times New Roman" w:hAnsi="Times New Roman" w:cs="Times New Roman"/>
          <w:color w:val="222222"/>
          <w:sz w:val="24"/>
          <w:szCs w:val="24"/>
          <w:shd w:val="clear" w:color="auto" w:fill="FFFFFF"/>
        </w:rPr>
        <w:t xml:space="preserve"> peak </w:t>
      </w:r>
      <w:r w:rsidR="000D1945" w:rsidRPr="00D214AC">
        <w:rPr>
          <w:rFonts w:ascii="Times New Roman" w:hAnsi="Times New Roman" w:cs="Times New Roman"/>
          <w:color w:val="222222"/>
          <w:sz w:val="24"/>
          <w:szCs w:val="24"/>
          <w:shd w:val="clear" w:color="auto" w:fill="FFFFFF"/>
        </w:rPr>
        <w:t>and</w:t>
      </w:r>
      <w:r w:rsidRPr="00D214AC">
        <w:rPr>
          <w:rFonts w:ascii="Times New Roman" w:hAnsi="Times New Roman" w:cs="Times New Roman"/>
          <w:color w:val="222222"/>
          <w:sz w:val="24"/>
          <w:szCs w:val="24"/>
          <w:shd w:val="clear" w:color="auto" w:fill="FFFFFF"/>
        </w:rPr>
        <w:t xml:space="preserve"> a shoulder at higher </w:t>
      </w:r>
      <w:r w:rsidR="00B35F11" w:rsidRPr="00D214AC">
        <w:rPr>
          <w:rFonts w:ascii="Times New Roman" w:hAnsi="Times New Roman" w:cs="Times New Roman"/>
          <w:color w:val="222222"/>
          <w:sz w:val="24"/>
          <w:szCs w:val="24"/>
          <w:shd w:val="clear" w:color="auto" w:fill="FFFFFF"/>
        </w:rPr>
        <w:t>temperature</w:t>
      </w:r>
      <w:r w:rsidRPr="00D214AC">
        <w:rPr>
          <w:rFonts w:ascii="Times New Roman" w:hAnsi="Times New Roman" w:cs="Times New Roman"/>
          <w:color w:val="222222"/>
          <w:sz w:val="24"/>
          <w:szCs w:val="24"/>
          <w:shd w:val="clear" w:color="auto" w:fill="FFFFFF"/>
          <w:lang w:val="en-US"/>
        </w:rPr>
        <w:t xml:space="preserve">, which further </w:t>
      </w:r>
      <w:r w:rsidR="00684D8D" w:rsidRPr="00D214AC">
        <w:rPr>
          <w:rFonts w:ascii="Times New Roman" w:hAnsi="Times New Roman" w:cs="Times New Roman"/>
          <w:color w:val="222222"/>
          <w:sz w:val="24"/>
          <w:szCs w:val="24"/>
          <w:shd w:val="clear" w:color="auto" w:fill="FFFFFF"/>
          <w:lang w:val="en-US"/>
        </w:rPr>
        <w:t xml:space="preserve">will be </w:t>
      </w:r>
      <w:r w:rsidR="001F0233" w:rsidRPr="00D214AC">
        <w:rPr>
          <w:rFonts w:ascii="Times New Roman" w:hAnsi="Times New Roman" w:cs="Times New Roman"/>
          <w:color w:val="222222"/>
          <w:sz w:val="24"/>
          <w:szCs w:val="24"/>
          <w:shd w:val="clear" w:color="auto" w:fill="FFFFFF"/>
        </w:rPr>
        <w:t>referred to</w:t>
      </w:r>
      <w:r w:rsidRPr="00D214AC">
        <w:rPr>
          <w:rFonts w:ascii="Times New Roman" w:hAnsi="Times New Roman" w:cs="Times New Roman"/>
          <w:color w:val="222222"/>
          <w:sz w:val="24"/>
          <w:szCs w:val="24"/>
          <w:shd w:val="clear" w:color="auto" w:fill="FFFFFF"/>
        </w:rPr>
        <w:t xml:space="preserve"> as </w:t>
      </w:r>
      <w:r w:rsidR="00A27681" w:rsidRPr="00D214AC">
        <w:rPr>
          <w:rFonts w:ascii="Times New Roman" w:hAnsi="Times New Roman" w:cs="Times New Roman"/>
          <w:color w:val="222222"/>
          <w:sz w:val="24"/>
          <w:szCs w:val="24"/>
          <w:shd w:val="clear" w:color="auto" w:fill="FFFFFF"/>
        </w:rPr>
        <w:t>peak-1</w:t>
      </w:r>
      <w:r w:rsidRPr="00D214AC">
        <w:rPr>
          <w:rFonts w:ascii="Times New Roman" w:hAnsi="Times New Roman" w:cs="Times New Roman"/>
          <w:color w:val="222222"/>
          <w:sz w:val="24"/>
          <w:szCs w:val="24"/>
          <w:shd w:val="clear" w:color="auto" w:fill="FFFFFF"/>
        </w:rPr>
        <w:t xml:space="preserve"> and </w:t>
      </w:r>
      <w:r w:rsidR="00A27681" w:rsidRPr="00D214AC">
        <w:rPr>
          <w:rFonts w:ascii="Times New Roman" w:hAnsi="Times New Roman" w:cs="Times New Roman"/>
          <w:color w:val="222222"/>
          <w:sz w:val="24"/>
          <w:szCs w:val="24"/>
          <w:shd w:val="clear" w:color="auto" w:fill="FFFFFF"/>
        </w:rPr>
        <w:t>p</w:t>
      </w:r>
      <w:r w:rsidRPr="00D214AC">
        <w:rPr>
          <w:rFonts w:ascii="Times New Roman" w:hAnsi="Times New Roman" w:cs="Times New Roman"/>
          <w:color w:val="222222"/>
          <w:sz w:val="24"/>
          <w:szCs w:val="24"/>
          <w:shd w:val="clear" w:color="auto" w:fill="FFFFFF"/>
        </w:rPr>
        <w:t>eak</w:t>
      </w:r>
      <w:r w:rsidR="00A27681" w:rsidRPr="00D214AC">
        <w:rPr>
          <w:rFonts w:ascii="Times New Roman" w:hAnsi="Times New Roman" w:cs="Times New Roman"/>
          <w:color w:val="222222"/>
          <w:sz w:val="24"/>
          <w:szCs w:val="24"/>
          <w:shd w:val="clear" w:color="auto" w:fill="FFFFFF"/>
        </w:rPr>
        <w:t>-</w:t>
      </w:r>
      <w:r w:rsidRPr="00D214AC">
        <w:rPr>
          <w:rFonts w:ascii="Times New Roman" w:hAnsi="Times New Roman" w:cs="Times New Roman"/>
          <w:color w:val="222222"/>
          <w:sz w:val="24"/>
          <w:szCs w:val="24"/>
          <w:shd w:val="clear" w:color="auto" w:fill="FFFFFF"/>
        </w:rPr>
        <w:t xml:space="preserve">2. </w:t>
      </w:r>
      <w:r w:rsidR="00E30117" w:rsidRPr="00D214AC">
        <w:rPr>
          <w:rFonts w:ascii="Times New Roman" w:eastAsia="Times New Roman" w:hAnsi="Times New Roman" w:cs="Times New Roman"/>
          <w:sz w:val="24"/>
          <w:szCs w:val="24"/>
          <w:lang w:val="en-US"/>
        </w:rPr>
        <w:t>An analogous result</w:t>
      </w:r>
      <w:r w:rsidR="00684D8D" w:rsidRPr="00D214AC">
        <w:rPr>
          <w:rFonts w:ascii="Times New Roman" w:eastAsia="Times New Roman" w:hAnsi="Times New Roman" w:cs="Times New Roman"/>
          <w:sz w:val="24"/>
          <w:szCs w:val="24"/>
          <w:lang w:val="en-US"/>
        </w:rPr>
        <w:t xml:space="preserve"> </w:t>
      </w:r>
      <w:r w:rsidR="00095342" w:rsidRPr="00D214AC">
        <w:rPr>
          <w:rFonts w:ascii="Times New Roman" w:eastAsia="Times New Roman" w:hAnsi="Times New Roman" w:cs="Times New Roman"/>
          <w:sz w:val="24"/>
          <w:szCs w:val="24"/>
          <w:lang w:val="en-US"/>
        </w:rPr>
        <w:t>was</w:t>
      </w:r>
      <w:r w:rsidR="00E30117" w:rsidRPr="00D214AC">
        <w:rPr>
          <w:rFonts w:ascii="Times New Roman" w:eastAsia="Times New Roman" w:hAnsi="Times New Roman" w:cs="Times New Roman"/>
          <w:sz w:val="24"/>
          <w:szCs w:val="24"/>
          <w:lang w:val="en-US"/>
        </w:rPr>
        <w:t xml:space="preserve"> reported for the </w:t>
      </w:r>
      <w:r w:rsidR="00684D8D" w:rsidRPr="00D214AC">
        <w:rPr>
          <w:rFonts w:ascii="Times New Roman" w:eastAsia="Times New Roman" w:hAnsi="Times New Roman" w:cs="Times New Roman"/>
          <w:sz w:val="24"/>
          <w:szCs w:val="24"/>
          <w:lang w:val="en-US"/>
        </w:rPr>
        <w:t xml:space="preserve">non-isothermal </w:t>
      </w:r>
      <w:r w:rsidR="009B197D" w:rsidRPr="00D214AC">
        <w:rPr>
          <w:rFonts w:ascii="Times New Roman" w:eastAsia="Times New Roman" w:hAnsi="Times New Roman" w:cs="Times New Roman"/>
          <w:sz w:val="24"/>
          <w:szCs w:val="24"/>
          <w:lang w:val="en-US"/>
        </w:rPr>
        <w:t xml:space="preserve">curing </w:t>
      </w:r>
      <w:r w:rsidR="00E30117" w:rsidRPr="00D214AC">
        <w:rPr>
          <w:rFonts w:ascii="Times New Roman" w:eastAsia="Times New Roman" w:hAnsi="Times New Roman" w:cs="Times New Roman"/>
          <w:sz w:val="24"/>
          <w:szCs w:val="24"/>
          <w:lang w:val="en-US"/>
        </w:rPr>
        <w:t xml:space="preserve">study by DSC </w:t>
      </w:r>
      <w:r w:rsidR="000B2A9F" w:rsidRPr="00D214AC">
        <w:rPr>
          <w:rFonts w:ascii="Times New Roman" w:eastAsia="Times New Roman" w:hAnsi="Times New Roman" w:cs="Times New Roman"/>
          <w:sz w:val="24"/>
          <w:szCs w:val="24"/>
          <w:lang w:val="en-US"/>
        </w:rPr>
        <w:t xml:space="preserve">of </w:t>
      </w:r>
      <w:r w:rsidR="009B197D" w:rsidRPr="00D214AC">
        <w:rPr>
          <w:rFonts w:ascii="Times New Roman" w:eastAsia="Times New Roman" w:hAnsi="Times New Roman" w:cs="Times New Roman"/>
          <w:sz w:val="24"/>
          <w:szCs w:val="24"/>
          <w:lang w:val="en-US"/>
        </w:rPr>
        <w:t>the</w:t>
      </w:r>
      <w:r w:rsidR="000B2A9F" w:rsidRPr="00D214AC">
        <w:rPr>
          <w:rFonts w:ascii="Times New Roman" w:eastAsia="Times New Roman" w:hAnsi="Times New Roman" w:cs="Times New Roman"/>
          <w:sz w:val="24"/>
          <w:szCs w:val="24"/>
          <w:lang w:val="en-US"/>
        </w:rPr>
        <w:t xml:space="preserve"> commercial </w:t>
      </w:r>
      <w:r w:rsidR="009B197D" w:rsidRPr="00D214AC">
        <w:rPr>
          <w:rFonts w:ascii="Times New Roman" w:eastAsia="Times New Roman" w:hAnsi="Times New Roman" w:cs="Times New Roman"/>
          <w:sz w:val="24"/>
          <w:szCs w:val="24"/>
          <w:lang w:val="en-US"/>
        </w:rPr>
        <w:t xml:space="preserve">epoxy resin </w:t>
      </w:r>
      <w:proofErr w:type="spellStart"/>
      <w:r w:rsidR="009B197D" w:rsidRPr="00D214AC">
        <w:rPr>
          <w:rFonts w:ascii="Times New Roman" w:eastAsia="Times New Roman" w:hAnsi="Times New Roman" w:cs="Times New Roman"/>
          <w:sz w:val="24"/>
          <w:szCs w:val="24"/>
          <w:lang w:val="en-US"/>
        </w:rPr>
        <w:t>Epikote</w:t>
      </w:r>
      <w:proofErr w:type="spellEnd"/>
      <w:r w:rsidR="009B197D" w:rsidRPr="00D214AC">
        <w:rPr>
          <w:rFonts w:ascii="Times New Roman" w:eastAsia="Times New Roman" w:hAnsi="Times New Roman" w:cs="Times New Roman"/>
          <w:sz w:val="24"/>
          <w:szCs w:val="24"/>
          <w:lang w:val="en-US"/>
        </w:rPr>
        <w:t xml:space="preserve"> 828 based on </w:t>
      </w:r>
      <w:proofErr w:type="spellStart"/>
      <w:r w:rsidR="000B2A9F" w:rsidRPr="00D214AC">
        <w:rPr>
          <w:rFonts w:ascii="Times New Roman" w:eastAsia="Times New Roman" w:hAnsi="Times New Roman" w:cs="Times New Roman"/>
          <w:sz w:val="24"/>
          <w:szCs w:val="24"/>
          <w:lang w:val="en-US"/>
        </w:rPr>
        <w:t>diglycidyl</w:t>
      </w:r>
      <w:proofErr w:type="spellEnd"/>
      <w:r w:rsidR="003E7148" w:rsidRPr="00D214AC">
        <w:rPr>
          <w:rFonts w:ascii="Times New Roman" w:eastAsia="Times New Roman" w:hAnsi="Times New Roman" w:cs="Times New Roman"/>
          <w:sz w:val="24"/>
          <w:szCs w:val="24"/>
          <w:lang w:val="en-US"/>
        </w:rPr>
        <w:t xml:space="preserve"> </w:t>
      </w:r>
      <w:r w:rsidR="000B2A9F" w:rsidRPr="00D214AC">
        <w:rPr>
          <w:rFonts w:ascii="Times New Roman" w:eastAsia="Times New Roman" w:hAnsi="Times New Roman" w:cs="Times New Roman"/>
          <w:sz w:val="24"/>
          <w:szCs w:val="24"/>
          <w:lang w:val="en-US"/>
        </w:rPr>
        <w:t xml:space="preserve">ether of bisphenol A </w:t>
      </w:r>
      <w:r w:rsidR="009B197D" w:rsidRPr="00D214AC">
        <w:rPr>
          <w:rFonts w:ascii="Times New Roman" w:eastAsia="Times New Roman" w:hAnsi="Times New Roman" w:cs="Times New Roman"/>
          <w:sz w:val="24"/>
          <w:szCs w:val="24"/>
          <w:lang w:val="en-US"/>
        </w:rPr>
        <w:t xml:space="preserve">cured by </w:t>
      </w:r>
      <w:proofErr w:type="spellStart"/>
      <w:r w:rsidR="000B2A9F" w:rsidRPr="00D214AC">
        <w:rPr>
          <w:rFonts w:ascii="Times New Roman" w:eastAsia="Times New Roman" w:hAnsi="Times New Roman" w:cs="Times New Roman"/>
          <w:sz w:val="24"/>
          <w:szCs w:val="24"/>
          <w:lang w:val="en-US"/>
        </w:rPr>
        <w:t>isophorone</w:t>
      </w:r>
      <w:proofErr w:type="spellEnd"/>
      <w:r w:rsidR="000B2A9F" w:rsidRPr="00D214AC">
        <w:rPr>
          <w:rFonts w:ascii="Times New Roman" w:eastAsia="Times New Roman" w:hAnsi="Times New Roman" w:cs="Times New Roman"/>
          <w:sz w:val="24"/>
          <w:szCs w:val="24"/>
          <w:lang w:val="en-US"/>
        </w:rPr>
        <w:t xml:space="preserve"> diamine </w:t>
      </w:r>
      <w:r w:rsidR="00B84E30" w:rsidRPr="00D214AC">
        <w:rPr>
          <w:rFonts w:ascii="Times New Roman" w:eastAsia="Times New Roman" w:hAnsi="Times New Roman" w:cs="Times New Roman"/>
          <w:sz w:val="24"/>
          <w:szCs w:val="24"/>
          <w:lang w:val="en-US"/>
        </w:rPr>
        <w:t>(Fig.</w:t>
      </w:r>
      <w:r w:rsidR="00150165" w:rsidRPr="00D214AC">
        <w:rPr>
          <w:rFonts w:ascii="Times New Roman" w:eastAsia="Times New Roman" w:hAnsi="Times New Roman" w:cs="Times New Roman"/>
          <w:sz w:val="24"/>
          <w:szCs w:val="24"/>
          <w:lang w:val="en-US"/>
        </w:rPr>
        <w:t>5</w:t>
      </w:r>
      <w:r w:rsidR="00B84E30" w:rsidRPr="00D214AC">
        <w:rPr>
          <w:rFonts w:ascii="Times New Roman" w:eastAsia="Times New Roman" w:hAnsi="Times New Roman" w:cs="Times New Roman"/>
          <w:sz w:val="24"/>
          <w:szCs w:val="24"/>
          <w:lang w:val="en-US"/>
        </w:rPr>
        <w:t>)</w:t>
      </w:r>
      <w:r w:rsidR="009B197D" w:rsidRPr="00D214AC">
        <w:rPr>
          <w:rFonts w:ascii="Times New Roman" w:eastAsia="Times New Roman" w:hAnsi="Times New Roman" w:cs="Times New Roman"/>
          <w:sz w:val="24"/>
          <w:szCs w:val="24"/>
          <w:lang w:val="en-US"/>
        </w:rPr>
        <w:t>.</w:t>
      </w:r>
      <w:r w:rsidR="000B2A9F" w:rsidRPr="00D214AC">
        <w:rPr>
          <w:rFonts w:ascii="Times New Roman" w:eastAsia="Times New Roman" w:hAnsi="Times New Roman" w:cs="Times New Roman"/>
          <w:sz w:val="24"/>
          <w:szCs w:val="24"/>
          <w:lang w:val="en-US"/>
        </w:rPr>
        <w:t xml:space="preserve"> </w:t>
      </w:r>
      <w:r w:rsidR="00684D8D" w:rsidRPr="00D214AC">
        <w:rPr>
          <w:rFonts w:ascii="Times New Roman" w:eastAsia="Times New Roman" w:hAnsi="Times New Roman" w:cs="Times New Roman"/>
          <w:sz w:val="24"/>
          <w:szCs w:val="24"/>
          <w:lang w:val="en-US"/>
        </w:rPr>
        <w:t>One peak was first observed which was attributed to the reaction of epoxy group with the aliphatic group -CH</w:t>
      </w:r>
      <w:r w:rsidR="00684D8D" w:rsidRPr="00D214AC">
        <w:rPr>
          <w:rFonts w:ascii="Times New Roman" w:eastAsia="Times New Roman" w:hAnsi="Times New Roman" w:cs="Times New Roman"/>
          <w:sz w:val="24"/>
          <w:szCs w:val="24"/>
          <w:vertAlign w:val="subscript"/>
          <w:lang w:val="en-US"/>
        </w:rPr>
        <w:t>2</w:t>
      </w:r>
      <w:r w:rsidR="00684D8D" w:rsidRPr="00D214AC">
        <w:rPr>
          <w:rFonts w:ascii="Times New Roman" w:eastAsia="Times New Roman" w:hAnsi="Times New Roman" w:cs="Times New Roman"/>
          <w:sz w:val="24"/>
          <w:szCs w:val="24"/>
          <w:lang w:val="en-US"/>
        </w:rPr>
        <w:t>NH</w:t>
      </w:r>
      <w:r w:rsidR="00684D8D" w:rsidRPr="00D214AC">
        <w:rPr>
          <w:rFonts w:ascii="Times New Roman" w:eastAsia="Times New Roman" w:hAnsi="Times New Roman" w:cs="Times New Roman"/>
          <w:sz w:val="24"/>
          <w:szCs w:val="24"/>
          <w:vertAlign w:val="subscript"/>
          <w:lang w:val="en-US"/>
        </w:rPr>
        <w:t>2</w:t>
      </w:r>
      <w:r w:rsidR="00684D8D" w:rsidRPr="00D214AC">
        <w:rPr>
          <w:rFonts w:ascii="Times New Roman" w:eastAsia="Times New Roman" w:hAnsi="Times New Roman" w:cs="Times New Roman"/>
          <w:sz w:val="24"/>
          <w:szCs w:val="24"/>
          <w:lang w:val="en-US"/>
        </w:rPr>
        <w:t xml:space="preserve"> and </w:t>
      </w:r>
      <w:r w:rsidR="002F586C" w:rsidRPr="00D214AC">
        <w:rPr>
          <w:rFonts w:ascii="Times New Roman" w:eastAsia="Times New Roman" w:hAnsi="Times New Roman" w:cs="Times New Roman"/>
          <w:sz w:val="24"/>
          <w:szCs w:val="24"/>
          <w:lang w:val="en-US"/>
        </w:rPr>
        <w:t>a shoulder attributed to the alicyclic group</w:t>
      </w:r>
      <w:r w:rsidR="003215F0" w:rsidRPr="00D214AC">
        <w:rPr>
          <w:rFonts w:ascii="Times New Roman" w:eastAsia="Times New Roman" w:hAnsi="Times New Roman" w:cs="Times New Roman"/>
          <w:sz w:val="24"/>
          <w:szCs w:val="24"/>
          <w:lang w:val="en-US"/>
        </w:rPr>
        <w:t xml:space="preserve"> </w:t>
      </w:r>
      <w:r w:rsidR="003215F0" w:rsidRPr="00D214AC">
        <w:rPr>
          <w:rFonts w:ascii="Times New Roman" w:eastAsia="Times New Roman" w:hAnsi="Times New Roman" w:cs="Times New Roman"/>
          <w:sz w:val="24"/>
          <w:szCs w:val="24"/>
          <w:lang w:val="en-US"/>
        </w:rPr>
        <w:fldChar w:fldCharType="begin" w:fldLock="1"/>
      </w:r>
      <w:r w:rsidR="001307FD" w:rsidRPr="00D214AC">
        <w:rPr>
          <w:rFonts w:ascii="Times New Roman" w:eastAsia="Times New Roman" w:hAnsi="Times New Roman" w:cs="Times New Roman"/>
          <w:sz w:val="24"/>
          <w:szCs w:val="24"/>
          <w:lang w:val="en-US"/>
        </w:rPr>
        <w:instrText>ADDIN CSL_CITATION {"citationItems":[{"id":"ITEM-1","itemData":{"DOI":"10.1007/BF01981809","ISSN":"03684466","abstract":"From the peak reaction temperatures as a function of heating rate, the activation energies were obtained for a system consisting of an epoxy resin (Badge n=0) and a curing agent (isophorone diamine), using a Perkin Elmer DSC7 operated in the dynamic mode. At the same time, the Arrhenius law was used to calculate rate constants. © 1996 Akadémiai Kiadó.","author":[{"dropping-particle":"","family":"Núñez","given":"Lisardo","non-dropping-particle":"","parse-names":false,"suffix":""},{"dropping-particle":"","family":"Fraga López","given":"F.","non-dropping-particle":"","parse-names":false,"suffix":""},{"dropping-particle":"","family":"Fraga Grueiro","given":"L.","non-dropping-particle":"","parse-names":false,"suffix":""},{"dropping-particle":"","family":"Rodriguez Añón","given":"J. A.","non-dropping-particle":"","parse-names":false,"suffix":""}],"container-title":"Journal of Thermal Analysis","id":"ITEM-1","issued":{"date-parts":[["1996"]]},"title":"Activation energies and rate constants for an epoxy/cure agent reaction: Variation in peak exotherm temperature","type":"article-journal"},"uris":["http://www.mendeley.com/documents/?uuid=16ce8b9b-b74e-48b0-b2e5-4af822cbbf1f"]}],"mendeley":{"formattedCitation":"[49]","plainTextFormattedCitation":"[49]","previouslyFormattedCitation":"[49]"},"properties":{"noteIndex":0},"schema":"https://github.com/citation-style-language/schema/raw/master/csl-citation.json"}</w:instrText>
      </w:r>
      <w:r w:rsidR="003215F0" w:rsidRPr="00D214AC">
        <w:rPr>
          <w:rFonts w:ascii="Times New Roman" w:eastAsia="Times New Roman" w:hAnsi="Times New Roman" w:cs="Times New Roman"/>
          <w:sz w:val="24"/>
          <w:szCs w:val="24"/>
          <w:lang w:val="en-US"/>
        </w:rPr>
        <w:fldChar w:fldCharType="separate"/>
      </w:r>
      <w:r w:rsidR="00852F81" w:rsidRPr="00D214AC">
        <w:rPr>
          <w:rFonts w:ascii="Times New Roman" w:eastAsia="Times New Roman" w:hAnsi="Times New Roman" w:cs="Times New Roman"/>
          <w:noProof/>
          <w:sz w:val="24"/>
          <w:szCs w:val="24"/>
          <w:lang w:val="en-US"/>
        </w:rPr>
        <w:t>[49]</w:t>
      </w:r>
      <w:r w:rsidR="003215F0" w:rsidRPr="00D214AC">
        <w:rPr>
          <w:rFonts w:ascii="Times New Roman" w:eastAsia="Times New Roman" w:hAnsi="Times New Roman" w:cs="Times New Roman"/>
          <w:sz w:val="24"/>
          <w:szCs w:val="24"/>
          <w:lang w:val="en-US"/>
        </w:rPr>
        <w:fldChar w:fldCharType="end"/>
      </w:r>
      <w:r w:rsidR="002F586C" w:rsidRPr="00D214AC">
        <w:rPr>
          <w:rFonts w:ascii="Times New Roman" w:eastAsia="Times New Roman" w:hAnsi="Times New Roman" w:cs="Times New Roman"/>
          <w:sz w:val="24"/>
          <w:szCs w:val="24"/>
          <w:lang w:val="en-US"/>
        </w:rPr>
        <w:t>.</w:t>
      </w:r>
    </w:p>
    <w:p w14:paraId="5367094A" w14:textId="0B7E441F" w:rsidR="00E30117" w:rsidRPr="00D214AC" w:rsidRDefault="004870A5" w:rsidP="007F2623">
      <w:pPr>
        <w:spacing w:line="480" w:lineRule="auto"/>
        <w:jc w:val="center"/>
        <w:rPr>
          <w:rFonts w:ascii="Times New Roman" w:eastAsia="Times New Roman" w:hAnsi="Times New Roman" w:cs="Times New Roman"/>
          <w:sz w:val="24"/>
          <w:szCs w:val="24"/>
          <w:lang w:val="en-US"/>
        </w:rPr>
      </w:pPr>
      <w:r w:rsidRPr="00D214AC">
        <w:rPr>
          <w:rFonts w:ascii="Times New Roman" w:eastAsia="Times New Roman" w:hAnsi="Times New Roman" w:cs="Times New Roman"/>
          <w:sz w:val="24"/>
          <w:szCs w:val="24"/>
          <w:lang w:val="en-US"/>
        </w:rPr>
        <w:t xml:space="preserve"> </w:t>
      </w:r>
      <w:r w:rsidRPr="00D214AC">
        <w:rPr>
          <w:rFonts w:ascii="Times New Roman" w:eastAsia="Times New Roman" w:hAnsi="Times New Roman" w:cs="Times New Roman"/>
          <w:noProof/>
          <w:sz w:val="24"/>
          <w:szCs w:val="24"/>
          <w:lang w:val="en-US"/>
        </w:rPr>
        <w:drawing>
          <wp:inline distT="0" distB="0" distL="0" distR="0" wp14:anchorId="3687B5D8" wp14:editId="132002BC">
            <wp:extent cx="1457325" cy="1114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7325" cy="1114425"/>
                    </a:xfrm>
                    <a:prstGeom prst="rect">
                      <a:avLst/>
                    </a:prstGeom>
                    <a:noFill/>
                    <a:ln>
                      <a:noFill/>
                    </a:ln>
                  </pic:spPr>
                </pic:pic>
              </a:graphicData>
            </a:graphic>
          </wp:inline>
        </w:drawing>
      </w:r>
    </w:p>
    <w:p w14:paraId="6B0FE359" w14:textId="5BE332CB" w:rsidR="00B84E30" w:rsidRPr="00D214AC" w:rsidRDefault="00B84E30" w:rsidP="007F2623">
      <w:pPr>
        <w:spacing w:line="480" w:lineRule="auto"/>
        <w:rPr>
          <w:rFonts w:ascii="Times New Roman" w:hAnsi="Times New Roman" w:cs="Times New Roman"/>
          <w:sz w:val="24"/>
          <w:szCs w:val="24"/>
        </w:rPr>
      </w:pPr>
      <w:r w:rsidRPr="00D214AC">
        <w:rPr>
          <w:rFonts w:ascii="Times New Roman" w:hAnsi="Times New Roman" w:cs="Times New Roman"/>
          <w:b/>
          <w:bCs/>
          <w:sz w:val="24"/>
          <w:szCs w:val="24"/>
        </w:rPr>
        <w:t xml:space="preserve">Figure </w:t>
      </w:r>
      <w:r w:rsidR="00150165" w:rsidRPr="00D214AC">
        <w:rPr>
          <w:rFonts w:ascii="Times New Roman" w:hAnsi="Times New Roman" w:cs="Times New Roman"/>
          <w:b/>
          <w:bCs/>
          <w:sz w:val="24"/>
          <w:szCs w:val="24"/>
          <w:lang w:val="en-US"/>
        </w:rPr>
        <w:t>5</w:t>
      </w:r>
      <w:r w:rsidRPr="00D214AC">
        <w:rPr>
          <w:rFonts w:ascii="Times New Roman" w:hAnsi="Times New Roman" w:cs="Times New Roman"/>
          <w:b/>
          <w:bCs/>
          <w:sz w:val="24"/>
          <w:szCs w:val="24"/>
        </w:rPr>
        <w:t>.</w:t>
      </w:r>
      <w:r w:rsidRPr="00D214AC">
        <w:rPr>
          <w:rFonts w:ascii="Times New Roman" w:hAnsi="Times New Roman" w:cs="Times New Roman"/>
          <w:sz w:val="24"/>
          <w:szCs w:val="24"/>
        </w:rPr>
        <w:t xml:space="preserve"> </w:t>
      </w:r>
      <w:r w:rsidR="009B197D" w:rsidRPr="00D214AC">
        <w:rPr>
          <w:rFonts w:ascii="Times New Roman" w:hAnsi="Times New Roman" w:cs="Times New Roman"/>
          <w:sz w:val="24"/>
          <w:szCs w:val="24"/>
        </w:rPr>
        <w:t>C</w:t>
      </w:r>
      <w:r w:rsidRPr="00D214AC">
        <w:rPr>
          <w:rFonts w:ascii="Times New Roman" w:hAnsi="Times New Roman" w:cs="Times New Roman"/>
          <w:sz w:val="24"/>
          <w:szCs w:val="24"/>
        </w:rPr>
        <w:t xml:space="preserve">hemical structure of </w:t>
      </w:r>
      <w:proofErr w:type="spellStart"/>
      <w:r w:rsidRPr="00D214AC">
        <w:rPr>
          <w:rFonts w:ascii="Times New Roman" w:hAnsi="Times New Roman" w:cs="Times New Roman"/>
          <w:sz w:val="24"/>
          <w:szCs w:val="24"/>
        </w:rPr>
        <w:t>isophorone</w:t>
      </w:r>
      <w:proofErr w:type="spellEnd"/>
      <w:r w:rsidRPr="00D214AC">
        <w:rPr>
          <w:rFonts w:ascii="Times New Roman" w:hAnsi="Times New Roman" w:cs="Times New Roman"/>
          <w:sz w:val="24"/>
          <w:szCs w:val="24"/>
        </w:rPr>
        <w:t xml:space="preserve"> diamine </w:t>
      </w:r>
      <w:r w:rsidR="003E7148" w:rsidRPr="00D214AC">
        <w:rPr>
          <w:rFonts w:ascii="Times New Roman" w:hAnsi="Times New Roman" w:cs="Times New Roman"/>
          <w:sz w:val="24"/>
          <w:szCs w:val="24"/>
        </w:rPr>
        <w:t>a cycloaliphatic diamine</w:t>
      </w:r>
      <w:r w:rsidR="002C5F62" w:rsidRPr="00D214AC">
        <w:rPr>
          <w:rFonts w:ascii="Times New Roman" w:hAnsi="Times New Roman" w:cs="Times New Roman"/>
          <w:sz w:val="24"/>
          <w:szCs w:val="24"/>
        </w:rPr>
        <w:t xml:space="preserve"> </w:t>
      </w:r>
      <w:r w:rsidR="00865819" w:rsidRPr="00D214AC">
        <w:rPr>
          <w:rFonts w:ascii="Times New Roman" w:hAnsi="Times New Roman" w:cs="Times New Roman"/>
          <w:sz w:val="24"/>
          <w:szCs w:val="24"/>
        </w:rPr>
        <w:fldChar w:fldCharType="begin" w:fldLock="1"/>
      </w:r>
      <w:r w:rsidR="001307FD" w:rsidRPr="00D214AC">
        <w:rPr>
          <w:rFonts w:ascii="Times New Roman" w:hAnsi="Times New Roman" w:cs="Times New Roman"/>
          <w:sz w:val="24"/>
          <w:szCs w:val="24"/>
        </w:rPr>
        <w:instrText>ADDIN CSL_CITATION {"citationItems":[{"id":"ITEM-1","itemData":{"DOI":"10.1007/BF01981809","ISSN":"03684466","abstract":"From the peak reaction temperatures as a function of heating rate, the activation energies were obtained for a system consisting of an epoxy resin (Badge n=0) and a curing agent (isophorone diamine), using a Perkin Elmer DSC7 operated in the dynamic mode. At the same time, the Arrhenius law was used to calculate rate constants. © 1996 Akadémiai Kiadó.","author":[{"dropping-particle":"","family":"Núñez","given":"Lisardo","non-dropping-particle":"","parse-names":false,"suffix":""},{"dropping-particle":"","family":"Fraga López","given":"F.","non-dropping-particle":"","parse-names":false,"suffix":""},{"dropping-particle":"","family":"Fraga Grueiro","given":"L.","non-dropping-particle":"","parse-names":false,"suffix":""},{"dropping-particle":"","family":"Rodriguez Añón","given":"J. A.","non-dropping-particle":"","parse-names":false,"suffix":""}],"container-title":"Journal of Thermal Analysis","id":"ITEM-1","issued":{"date-parts":[["1996"]]},"title":"Activation energies and rate constants for an epoxy/cure agent reaction: Variation in peak exotherm temperature","type":"article-journal"},"uris":["http://www.mendeley.com/documents/?uuid=16ce8b9b-b74e-48b0-b2e5-4af822cbbf1f"]}],"mendeley":{"formattedCitation":"[49]","plainTextFormattedCitation":"[49]","previouslyFormattedCitation":"[49]"},"properties":{"noteIndex":0},"schema":"https://github.com/citation-style-language/schema/raw/master/csl-citation.json"}</w:instrText>
      </w:r>
      <w:r w:rsidR="00865819" w:rsidRPr="00D214AC">
        <w:rPr>
          <w:rFonts w:ascii="Times New Roman" w:hAnsi="Times New Roman" w:cs="Times New Roman"/>
          <w:sz w:val="24"/>
          <w:szCs w:val="24"/>
        </w:rPr>
        <w:fldChar w:fldCharType="separate"/>
      </w:r>
      <w:r w:rsidR="00852F81" w:rsidRPr="00D214AC">
        <w:rPr>
          <w:rFonts w:ascii="Times New Roman" w:hAnsi="Times New Roman" w:cs="Times New Roman"/>
          <w:noProof/>
          <w:sz w:val="24"/>
          <w:szCs w:val="24"/>
        </w:rPr>
        <w:t>[49]</w:t>
      </w:r>
      <w:r w:rsidR="00865819" w:rsidRPr="00D214AC">
        <w:rPr>
          <w:rFonts w:ascii="Times New Roman" w:hAnsi="Times New Roman" w:cs="Times New Roman"/>
          <w:sz w:val="24"/>
          <w:szCs w:val="24"/>
        </w:rPr>
        <w:fldChar w:fldCharType="end"/>
      </w:r>
      <w:r w:rsidR="003E7148" w:rsidRPr="00D214AC">
        <w:rPr>
          <w:rFonts w:ascii="Times New Roman" w:hAnsi="Times New Roman" w:cs="Times New Roman"/>
          <w:sz w:val="24"/>
          <w:szCs w:val="24"/>
        </w:rPr>
        <w:t>.</w:t>
      </w:r>
      <w:r w:rsidR="007F4AB1" w:rsidRPr="00D214AC">
        <w:rPr>
          <w:rFonts w:ascii="Times New Roman" w:hAnsi="Times New Roman" w:cs="Times New Roman"/>
          <w:sz w:val="24"/>
          <w:szCs w:val="24"/>
        </w:rPr>
        <w:t xml:space="preserve"> </w:t>
      </w:r>
    </w:p>
    <w:p w14:paraId="35F1E384" w14:textId="77777777" w:rsidR="00865819" w:rsidRPr="00D214AC" w:rsidRDefault="00865819" w:rsidP="007F2623">
      <w:pPr>
        <w:spacing w:line="480" w:lineRule="auto"/>
        <w:jc w:val="both"/>
        <w:rPr>
          <w:rFonts w:ascii="Times New Roman" w:hAnsi="Times New Roman" w:cs="Times New Roman"/>
          <w:sz w:val="24"/>
          <w:szCs w:val="24"/>
        </w:rPr>
      </w:pPr>
    </w:p>
    <w:p w14:paraId="00033201" w14:textId="31DA0A38" w:rsidR="00B84E30" w:rsidRPr="00D214AC" w:rsidRDefault="0042450E" w:rsidP="007F2623">
      <w:pPr>
        <w:spacing w:line="480" w:lineRule="auto"/>
        <w:jc w:val="both"/>
        <w:rPr>
          <w:rFonts w:ascii="Times New Roman" w:hAnsi="Times New Roman" w:cs="Times New Roman"/>
          <w:sz w:val="24"/>
          <w:szCs w:val="24"/>
        </w:rPr>
      </w:pPr>
      <w:r w:rsidRPr="00D214AC">
        <w:rPr>
          <w:rFonts w:ascii="Times New Roman" w:hAnsi="Times New Roman" w:cs="Times New Roman"/>
          <w:sz w:val="24"/>
          <w:szCs w:val="24"/>
        </w:rPr>
        <w:t>A</w:t>
      </w:r>
      <w:r w:rsidR="009B197D" w:rsidRPr="00D214AC">
        <w:rPr>
          <w:rFonts w:ascii="Times New Roman" w:hAnsi="Times New Roman" w:cs="Times New Roman"/>
          <w:sz w:val="24"/>
          <w:szCs w:val="24"/>
        </w:rPr>
        <w:t xml:space="preserve"> non-isothermal curing study by DSC of </w:t>
      </w:r>
      <w:r w:rsidR="003E7148" w:rsidRPr="00D214AC">
        <w:rPr>
          <w:rFonts w:ascii="Times New Roman" w:hAnsi="Times New Roman" w:cs="Times New Roman"/>
          <w:sz w:val="24"/>
          <w:szCs w:val="24"/>
        </w:rPr>
        <w:t>two</w:t>
      </w:r>
      <w:r w:rsidR="009B197D" w:rsidRPr="00D214AC">
        <w:rPr>
          <w:rFonts w:ascii="Times New Roman" w:hAnsi="Times New Roman" w:cs="Times New Roman"/>
          <w:sz w:val="24"/>
          <w:szCs w:val="24"/>
        </w:rPr>
        <w:t xml:space="preserve"> system</w:t>
      </w:r>
      <w:r w:rsidR="003E7148" w:rsidRPr="00D214AC">
        <w:rPr>
          <w:rFonts w:ascii="Times New Roman" w:hAnsi="Times New Roman" w:cs="Times New Roman"/>
          <w:sz w:val="24"/>
          <w:szCs w:val="24"/>
        </w:rPr>
        <w:t>s</w:t>
      </w:r>
      <w:r w:rsidR="009B197D" w:rsidRPr="00D214AC">
        <w:rPr>
          <w:rFonts w:ascii="Times New Roman" w:hAnsi="Times New Roman" w:cs="Times New Roman"/>
          <w:sz w:val="24"/>
          <w:szCs w:val="24"/>
        </w:rPr>
        <w:t xml:space="preserve"> </w:t>
      </w:r>
      <w:proofErr w:type="spellStart"/>
      <w:r w:rsidR="009B197D" w:rsidRPr="00D214AC">
        <w:rPr>
          <w:rFonts w:ascii="Times New Roman" w:hAnsi="Times New Roman" w:cs="Times New Roman"/>
          <w:sz w:val="24"/>
          <w:szCs w:val="24"/>
        </w:rPr>
        <w:t>Epikote</w:t>
      </w:r>
      <w:proofErr w:type="spellEnd"/>
      <w:r w:rsidR="009B197D" w:rsidRPr="00D214AC">
        <w:rPr>
          <w:rFonts w:ascii="Times New Roman" w:hAnsi="Times New Roman" w:cs="Times New Roman"/>
          <w:sz w:val="24"/>
          <w:szCs w:val="24"/>
        </w:rPr>
        <w:t xml:space="preserve"> resin 816LV/</w:t>
      </w:r>
      <w:proofErr w:type="spellStart"/>
      <w:r w:rsidR="002F586C" w:rsidRPr="00D214AC">
        <w:rPr>
          <w:rFonts w:ascii="Times New Roman" w:hAnsi="Times New Roman" w:cs="Times New Roman"/>
          <w:sz w:val="24"/>
          <w:szCs w:val="24"/>
        </w:rPr>
        <w:t>Epikure</w:t>
      </w:r>
      <w:proofErr w:type="spellEnd"/>
      <w:r w:rsidR="002F586C" w:rsidRPr="00D214AC">
        <w:rPr>
          <w:rFonts w:ascii="Times New Roman" w:hAnsi="Times New Roman" w:cs="Times New Roman"/>
          <w:sz w:val="24"/>
          <w:szCs w:val="24"/>
        </w:rPr>
        <w:t xml:space="preserve"> F205</w:t>
      </w:r>
      <w:r w:rsidR="009B197D" w:rsidRPr="00D214AC">
        <w:rPr>
          <w:rFonts w:ascii="Times New Roman" w:hAnsi="Times New Roman" w:cs="Times New Roman"/>
          <w:sz w:val="24"/>
          <w:szCs w:val="24"/>
        </w:rPr>
        <w:t xml:space="preserve">  and </w:t>
      </w:r>
      <w:proofErr w:type="spellStart"/>
      <w:r w:rsidR="009B197D" w:rsidRPr="00D214AC">
        <w:rPr>
          <w:rFonts w:ascii="Times New Roman" w:hAnsi="Times New Roman" w:cs="Times New Roman"/>
          <w:sz w:val="24"/>
          <w:szCs w:val="24"/>
        </w:rPr>
        <w:t>Epikote</w:t>
      </w:r>
      <w:proofErr w:type="spellEnd"/>
      <w:r w:rsidR="009B197D" w:rsidRPr="00D214AC">
        <w:rPr>
          <w:rFonts w:ascii="Times New Roman" w:hAnsi="Times New Roman" w:cs="Times New Roman"/>
          <w:sz w:val="24"/>
          <w:szCs w:val="24"/>
        </w:rPr>
        <w:t xml:space="preserve"> resin 240/</w:t>
      </w:r>
      <w:proofErr w:type="spellStart"/>
      <w:r w:rsidR="002F586C" w:rsidRPr="00D214AC">
        <w:rPr>
          <w:rFonts w:ascii="Times New Roman" w:hAnsi="Times New Roman" w:cs="Times New Roman"/>
          <w:sz w:val="24"/>
          <w:szCs w:val="24"/>
        </w:rPr>
        <w:t>Epikure</w:t>
      </w:r>
      <w:proofErr w:type="spellEnd"/>
      <w:r w:rsidR="002F586C" w:rsidRPr="00D214AC">
        <w:rPr>
          <w:rFonts w:ascii="Times New Roman" w:hAnsi="Times New Roman" w:cs="Times New Roman"/>
          <w:sz w:val="24"/>
          <w:szCs w:val="24"/>
        </w:rPr>
        <w:t xml:space="preserve"> F205</w:t>
      </w:r>
      <w:r w:rsidRPr="00D214AC">
        <w:rPr>
          <w:rFonts w:ascii="Times New Roman" w:hAnsi="Times New Roman" w:cs="Times New Roman"/>
          <w:sz w:val="24"/>
          <w:szCs w:val="24"/>
        </w:rPr>
        <w:t xml:space="preserve"> (at stoichiometric ratio)</w:t>
      </w:r>
      <w:r w:rsidR="003E7148" w:rsidRPr="00D214AC">
        <w:rPr>
          <w:rFonts w:ascii="Times New Roman" w:hAnsi="Times New Roman" w:cs="Times New Roman"/>
          <w:sz w:val="24"/>
          <w:szCs w:val="24"/>
        </w:rPr>
        <w:t xml:space="preserve"> </w:t>
      </w:r>
      <w:r w:rsidRPr="00D214AC">
        <w:rPr>
          <w:rFonts w:ascii="Times New Roman" w:hAnsi="Times New Roman" w:cs="Times New Roman"/>
          <w:sz w:val="24"/>
          <w:szCs w:val="24"/>
        </w:rPr>
        <w:t xml:space="preserve">was also reported in </w:t>
      </w:r>
      <w:r w:rsidR="003215F0" w:rsidRPr="00D214AC">
        <w:rPr>
          <w:rFonts w:ascii="Times New Roman" w:hAnsi="Times New Roman" w:cs="Times New Roman"/>
          <w:sz w:val="24"/>
          <w:szCs w:val="24"/>
        </w:rPr>
        <w:t>l</w:t>
      </w:r>
      <w:r w:rsidRPr="00D214AC">
        <w:rPr>
          <w:rFonts w:ascii="Times New Roman" w:hAnsi="Times New Roman" w:cs="Times New Roman"/>
          <w:sz w:val="24"/>
          <w:szCs w:val="24"/>
        </w:rPr>
        <w:t>iterature</w:t>
      </w:r>
      <w:r w:rsidR="003215F0" w:rsidRPr="00D214AC">
        <w:rPr>
          <w:rFonts w:ascii="Times New Roman" w:hAnsi="Times New Roman" w:cs="Times New Roman"/>
          <w:sz w:val="24"/>
          <w:szCs w:val="24"/>
        </w:rPr>
        <w:t xml:space="preserve"> </w:t>
      </w:r>
      <w:r w:rsidR="003215F0" w:rsidRPr="00D214AC">
        <w:rPr>
          <w:rFonts w:ascii="Times New Roman" w:hAnsi="Times New Roman" w:cs="Times New Roman"/>
          <w:sz w:val="24"/>
          <w:szCs w:val="24"/>
        </w:rPr>
        <w:fldChar w:fldCharType="begin" w:fldLock="1"/>
      </w:r>
      <w:r w:rsidR="001307FD" w:rsidRPr="00D214AC">
        <w:rPr>
          <w:rFonts w:ascii="Times New Roman" w:hAnsi="Times New Roman" w:cs="Times New Roman"/>
          <w:sz w:val="24"/>
          <w:szCs w:val="24"/>
        </w:rPr>
        <w:instrText>ADDIN CSL_CITATION {"citationItems":[{"id":"ITEM-1","itemData":{"DOI":"10.1080/10601325.2012.696995","ISSN":"10601325","abstract":"This work was aimed at the study of cure kinetics of two commercial thermosetting epoxy systems, Epikote resin 816 LV/Epikure F205 and Epikote resin 240/Epikure F205, by Fourier Tranform Infrared Spectroscopy (FTIR) and Differential Scanning Calorimetry (DSC). The studied systems consist of a resin (A), based on a diglycidyl ether of bisphenol A and a hardener (B) based on the Isophorodiamine (IPDA) a cycloaliphatic diamine. These systems are used for the building and civil engineering industries, e.g. flooring compounds, adhesives, mortars and grouts. FTIR spectroscopy was employed to investigate the isothermal curing kinetics at 30, 50 or 70°C and DSC analysis to study the non-isothermal curing kinetics at different heating rates 2.5, 5, 10 and 20°C/min, from 20 to 300°C. A kinetic model was employed to simulate the FTIR isothermal experimental data using two kinetic rate constants and incorporating also diffusion control at high degrees of conversion. Finally, the variation of the effective activation energy with the extent of curing was estimated using isoconversional analysis of non-isothermal DSC data. © 2012 Copyright Taylor and Francis Group, LLC.","author":[{"dropping-particle":"","family":"Achilias","given":"Dimitris S.","non-dropping-particle":"","parse-names":false,"suffix":""},{"dropping-particle":"","family":"Karabela","given":"Maria M.","non-dropping-particle":"","parse-names":false,"suffix":""},{"dropping-particle":"","family":"Varkopoulou","given":"Eleni A.","non-dropping-particle":"","parse-names":false,"suffix":""},{"dropping-particle":"","family":"Sideridou","given":"Irini D.","non-dropping-particle":"","parse-names":false,"suffix":""}],"container-title":"Journal of Macromolecular Science, Part A: Pure and Applied Chemistry","id":"ITEM-1","issued":{"date-parts":[["2012"]]},"title":"Cure kinetics study of two epoxy systems with Fourier Tranform Infrared Spectroscopy (FTIR) and Differential Scanning Calorimetry (DSC)","type":"article-journal"},"uris":["http://www.mendeley.com/documents/?uuid=a3949a98-823e-4a0e-9a7f-7e366c01db0b"]}],"mendeley":{"formattedCitation":"[50]","plainTextFormattedCitation":"[50]","previouslyFormattedCitation":"[50]"},"properties":{"noteIndex":0},"schema":"https://github.com/citation-style-language/schema/raw/master/csl-citation.json"}</w:instrText>
      </w:r>
      <w:r w:rsidR="003215F0" w:rsidRPr="00D214AC">
        <w:rPr>
          <w:rFonts w:ascii="Times New Roman" w:hAnsi="Times New Roman" w:cs="Times New Roman"/>
          <w:sz w:val="24"/>
          <w:szCs w:val="24"/>
        </w:rPr>
        <w:fldChar w:fldCharType="separate"/>
      </w:r>
      <w:r w:rsidR="00852F81" w:rsidRPr="00D214AC">
        <w:rPr>
          <w:rFonts w:ascii="Times New Roman" w:hAnsi="Times New Roman" w:cs="Times New Roman"/>
          <w:noProof/>
          <w:sz w:val="24"/>
          <w:szCs w:val="24"/>
        </w:rPr>
        <w:t>[50]</w:t>
      </w:r>
      <w:r w:rsidR="003215F0" w:rsidRPr="00D214AC">
        <w:rPr>
          <w:rFonts w:ascii="Times New Roman" w:hAnsi="Times New Roman" w:cs="Times New Roman"/>
          <w:sz w:val="24"/>
          <w:szCs w:val="24"/>
        </w:rPr>
        <w:fldChar w:fldCharType="end"/>
      </w:r>
      <w:r w:rsidRPr="00D214AC">
        <w:rPr>
          <w:rFonts w:ascii="Times New Roman" w:eastAsia="Times New Roman" w:hAnsi="Times New Roman" w:cs="Times New Roman"/>
          <w:sz w:val="24"/>
          <w:szCs w:val="24"/>
          <w:lang w:val="en-US"/>
        </w:rPr>
        <w:t xml:space="preserve">. </w:t>
      </w:r>
      <w:r w:rsidR="002C5F62" w:rsidRPr="00D214AC">
        <w:rPr>
          <w:rFonts w:ascii="Times New Roman" w:hAnsi="Times New Roman" w:cs="Times New Roman"/>
          <w:sz w:val="24"/>
          <w:szCs w:val="24"/>
        </w:rPr>
        <w:t xml:space="preserve"> </w:t>
      </w:r>
      <w:r w:rsidRPr="00D214AC">
        <w:rPr>
          <w:rFonts w:ascii="Times New Roman" w:hAnsi="Times New Roman" w:cs="Times New Roman"/>
          <w:sz w:val="24"/>
          <w:szCs w:val="24"/>
        </w:rPr>
        <w:t xml:space="preserve">The </w:t>
      </w:r>
      <w:r w:rsidR="003E7148" w:rsidRPr="00D214AC">
        <w:rPr>
          <w:rFonts w:ascii="Times New Roman" w:hAnsi="Times New Roman" w:cs="Times New Roman"/>
          <w:sz w:val="24"/>
          <w:szCs w:val="24"/>
        </w:rPr>
        <w:t>epoxy resin is based</w:t>
      </w:r>
      <w:r w:rsidR="002F586C" w:rsidRPr="00D214AC">
        <w:rPr>
          <w:rFonts w:ascii="Times New Roman" w:hAnsi="Times New Roman" w:cs="Times New Roman"/>
          <w:sz w:val="24"/>
          <w:szCs w:val="24"/>
        </w:rPr>
        <w:t xml:space="preserve"> </w:t>
      </w:r>
      <w:r w:rsidR="003E7148" w:rsidRPr="00D214AC">
        <w:rPr>
          <w:rFonts w:ascii="Times New Roman" w:hAnsi="Times New Roman" w:cs="Times New Roman"/>
          <w:sz w:val="24"/>
          <w:szCs w:val="24"/>
        </w:rPr>
        <w:t xml:space="preserve">on a </w:t>
      </w:r>
      <w:proofErr w:type="spellStart"/>
      <w:r w:rsidR="003E7148" w:rsidRPr="00D214AC">
        <w:rPr>
          <w:rFonts w:ascii="Times New Roman" w:hAnsi="Times New Roman" w:cs="Times New Roman"/>
          <w:sz w:val="24"/>
          <w:szCs w:val="24"/>
        </w:rPr>
        <w:t>diglycidyl</w:t>
      </w:r>
      <w:proofErr w:type="spellEnd"/>
      <w:r w:rsidR="003E7148" w:rsidRPr="00D214AC">
        <w:rPr>
          <w:rFonts w:ascii="Times New Roman" w:hAnsi="Times New Roman" w:cs="Times New Roman"/>
          <w:sz w:val="24"/>
          <w:szCs w:val="24"/>
        </w:rPr>
        <w:t xml:space="preserve"> ether of bisphenol A and the curing agent is based on </w:t>
      </w:r>
      <w:proofErr w:type="spellStart"/>
      <w:r w:rsidR="003E7148" w:rsidRPr="00D214AC">
        <w:rPr>
          <w:rFonts w:ascii="Times New Roman" w:hAnsi="Times New Roman" w:cs="Times New Roman"/>
          <w:sz w:val="24"/>
          <w:szCs w:val="24"/>
        </w:rPr>
        <w:t>isophorone</w:t>
      </w:r>
      <w:proofErr w:type="spellEnd"/>
      <w:r w:rsidR="003E7148" w:rsidRPr="00D214AC">
        <w:rPr>
          <w:rFonts w:ascii="Times New Roman" w:hAnsi="Times New Roman" w:cs="Times New Roman"/>
          <w:sz w:val="24"/>
          <w:szCs w:val="24"/>
        </w:rPr>
        <w:t xml:space="preserve"> diamine</w:t>
      </w:r>
      <w:r w:rsidRPr="00D214AC">
        <w:rPr>
          <w:rFonts w:ascii="Times New Roman" w:hAnsi="Times New Roman" w:cs="Times New Roman"/>
          <w:sz w:val="24"/>
          <w:szCs w:val="24"/>
        </w:rPr>
        <w:t>.</w:t>
      </w:r>
      <w:r w:rsidR="009B197D" w:rsidRPr="00D214AC">
        <w:rPr>
          <w:rFonts w:ascii="Times New Roman" w:hAnsi="Times New Roman" w:cs="Times New Roman"/>
          <w:sz w:val="24"/>
          <w:szCs w:val="24"/>
        </w:rPr>
        <w:t xml:space="preserve"> </w:t>
      </w:r>
      <w:r w:rsidRPr="00D214AC">
        <w:rPr>
          <w:rFonts w:ascii="Times New Roman" w:hAnsi="Times New Roman" w:cs="Times New Roman"/>
          <w:sz w:val="24"/>
          <w:szCs w:val="24"/>
        </w:rPr>
        <w:t>I</w:t>
      </w:r>
      <w:r w:rsidR="009B197D" w:rsidRPr="00D214AC">
        <w:rPr>
          <w:rFonts w:ascii="Times New Roman" w:hAnsi="Times New Roman" w:cs="Times New Roman"/>
          <w:sz w:val="24"/>
          <w:szCs w:val="24"/>
        </w:rPr>
        <w:t>n both cases</w:t>
      </w:r>
      <w:r w:rsidR="007F7ECE" w:rsidRPr="00D214AC">
        <w:rPr>
          <w:rFonts w:ascii="Times New Roman" w:hAnsi="Times New Roman" w:cs="Times New Roman"/>
          <w:sz w:val="24"/>
          <w:szCs w:val="24"/>
        </w:rPr>
        <w:t>,</w:t>
      </w:r>
      <w:r w:rsidR="009B197D" w:rsidRPr="00D214AC">
        <w:rPr>
          <w:rFonts w:ascii="Times New Roman" w:hAnsi="Times New Roman" w:cs="Times New Roman"/>
          <w:sz w:val="24"/>
          <w:szCs w:val="24"/>
        </w:rPr>
        <w:t xml:space="preserve"> first a peak and then a shoulder </w:t>
      </w:r>
      <w:r w:rsidR="007F4AB1" w:rsidRPr="00D214AC">
        <w:rPr>
          <w:rFonts w:ascii="Times New Roman" w:hAnsi="Times New Roman" w:cs="Times New Roman"/>
          <w:sz w:val="24"/>
          <w:szCs w:val="24"/>
        </w:rPr>
        <w:t xml:space="preserve">was observed </w:t>
      </w:r>
      <w:r w:rsidR="009B197D" w:rsidRPr="00D214AC">
        <w:rPr>
          <w:rFonts w:ascii="Times New Roman" w:hAnsi="Times New Roman" w:cs="Times New Roman"/>
          <w:sz w:val="24"/>
          <w:szCs w:val="24"/>
        </w:rPr>
        <w:t>in all scans carried out at different scanning rates</w:t>
      </w:r>
      <w:r w:rsidR="00615BF0" w:rsidRPr="00D214AC">
        <w:rPr>
          <w:rFonts w:ascii="Times New Roman" w:hAnsi="Times New Roman" w:cs="Times New Roman"/>
          <w:sz w:val="24"/>
          <w:szCs w:val="24"/>
        </w:rPr>
        <w:t>. Study of isothermal (30, 50</w:t>
      </w:r>
      <w:r w:rsidR="007F7ECE" w:rsidRPr="00D214AC">
        <w:rPr>
          <w:rFonts w:ascii="Times New Roman" w:hAnsi="Times New Roman" w:cs="Times New Roman"/>
          <w:sz w:val="24"/>
          <w:szCs w:val="24"/>
        </w:rPr>
        <w:t xml:space="preserve"> and</w:t>
      </w:r>
      <w:r w:rsidR="00615BF0" w:rsidRPr="00D214AC">
        <w:rPr>
          <w:rFonts w:ascii="Times New Roman" w:hAnsi="Times New Roman" w:cs="Times New Roman"/>
          <w:sz w:val="24"/>
          <w:szCs w:val="24"/>
        </w:rPr>
        <w:t xml:space="preserve"> 70</w:t>
      </w:r>
      <w:r w:rsidR="007F7ECE" w:rsidRPr="00D214AC">
        <w:rPr>
          <w:rFonts w:ascii="Times New Roman" w:hAnsi="Times New Roman" w:cs="Times New Roman"/>
          <w:sz w:val="24"/>
          <w:szCs w:val="24"/>
        </w:rPr>
        <w:t>℃</w:t>
      </w:r>
      <w:r w:rsidR="00615BF0" w:rsidRPr="00D214AC">
        <w:rPr>
          <w:rFonts w:ascii="Times New Roman" w:hAnsi="Times New Roman" w:cs="Times New Roman"/>
          <w:sz w:val="24"/>
          <w:szCs w:val="24"/>
        </w:rPr>
        <w:t xml:space="preserve">) curing kinetics of these systems by Fourier Transform Infrared Spectroscopy (FTIR) showed that the reaction of hydroxyl groups with the epoxy groups </w:t>
      </w:r>
      <w:r w:rsidRPr="00D214AC">
        <w:rPr>
          <w:rFonts w:ascii="Times New Roman" w:eastAsia="Times New Roman" w:hAnsi="Times New Roman" w:cs="Times New Roman"/>
          <w:sz w:val="24"/>
          <w:szCs w:val="24"/>
          <w:lang w:val="en-US"/>
        </w:rPr>
        <w:t xml:space="preserve">does not seem to take place. </w:t>
      </w:r>
    </w:p>
    <w:p w14:paraId="018BA4CB" w14:textId="69230DD9" w:rsidR="0042450E" w:rsidRPr="00D214AC" w:rsidRDefault="0042450E" w:rsidP="00CB10C1">
      <w:pPr>
        <w:pStyle w:val="ListParagraph"/>
        <w:spacing w:line="480" w:lineRule="auto"/>
        <w:ind w:left="0"/>
        <w:jc w:val="both"/>
        <w:rPr>
          <w:rFonts w:ascii="Times New Roman" w:hAnsi="Times New Roman" w:cs="Times New Roman"/>
          <w:b/>
          <w:bCs/>
          <w:color w:val="000000" w:themeColor="text1"/>
          <w:sz w:val="24"/>
          <w:szCs w:val="24"/>
          <w:lang w:val="en-US"/>
        </w:rPr>
      </w:pPr>
      <w:r w:rsidRPr="00D214AC">
        <w:rPr>
          <w:rFonts w:ascii="Times New Roman" w:hAnsi="Times New Roman" w:cs="Times New Roman"/>
          <w:color w:val="222222"/>
          <w:sz w:val="24"/>
          <w:szCs w:val="24"/>
          <w:shd w:val="clear" w:color="auto" w:fill="FFFFFF"/>
        </w:rPr>
        <w:t>According to the literature data reported above</w:t>
      </w:r>
      <w:r w:rsidR="007F7ECE" w:rsidRPr="00D214AC">
        <w:rPr>
          <w:rFonts w:ascii="Times New Roman" w:hAnsi="Times New Roman" w:cs="Times New Roman"/>
          <w:color w:val="222222"/>
          <w:sz w:val="24"/>
          <w:szCs w:val="24"/>
          <w:shd w:val="clear" w:color="auto" w:fill="FFFFFF"/>
        </w:rPr>
        <w:t>,</w:t>
      </w:r>
      <w:r w:rsidRPr="00D214AC">
        <w:rPr>
          <w:rFonts w:ascii="Times New Roman" w:hAnsi="Times New Roman" w:cs="Times New Roman"/>
          <w:color w:val="222222"/>
          <w:sz w:val="24"/>
          <w:szCs w:val="24"/>
          <w:shd w:val="clear" w:color="auto" w:fill="FFFFFF"/>
        </w:rPr>
        <w:t xml:space="preserve"> in our case the first peak observed in DSC (Fig.</w:t>
      </w:r>
      <w:r w:rsidR="00150165" w:rsidRPr="00D214AC">
        <w:rPr>
          <w:rFonts w:ascii="Times New Roman" w:hAnsi="Times New Roman" w:cs="Times New Roman"/>
          <w:color w:val="222222"/>
          <w:sz w:val="24"/>
          <w:szCs w:val="24"/>
          <w:shd w:val="clear" w:color="auto" w:fill="FFFFFF"/>
        </w:rPr>
        <w:t>4</w:t>
      </w:r>
      <w:r w:rsidRPr="00D214AC">
        <w:rPr>
          <w:rFonts w:ascii="Times New Roman" w:hAnsi="Times New Roman" w:cs="Times New Roman"/>
          <w:color w:val="222222"/>
          <w:sz w:val="24"/>
          <w:szCs w:val="24"/>
          <w:shd w:val="clear" w:color="auto" w:fill="FFFFFF"/>
        </w:rPr>
        <w:t xml:space="preserve">) </w:t>
      </w:r>
      <w:r w:rsidR="00FB230B" w:rsidRPr="00D214AC">
        <w:rPr>
          <w:rFonts w:ascii="Times New Roman" w:hAnsi="Times New Roman" w:cs="Times New Roman"/>
          <w:color w:val="222222"/>
          <w:sz w:val="24"/>
          <w:szCs w:val="24"/>
          <w:shd w:val="clear" w:color="auto" w:fill="FFFFFF"/>
        </w:rPr>
        <w:t xml:space="preserve">must </w:t>
      </w:r>
      <w:r w:rsidRPr="00D214AC">
        <w:rPr>
          <w:rFonts w:ascii="Times New Roman" w:hAnsi="Times New Roman" w:cs="Times New Roman"/>
          <w:color w:val="222222"/>
          <w:sz w:val="24"/>
          <w:szCs w:val="24"/>
          <w:shd w:val="clear" w:color="auto" w:fill="FFFFFF"/>
        </w:rPr>
        <w:t>correspond to the reaction of primary amino group with the epoxy (Fig.</w:t>
      </w:r>
      <w:r w:rsidR="00095342" w:rsidRPr="00D214AC">
        <w:rPr>
          <w:rFonts w:ascii="Times New Roman" w:hAnsi="Times New Roman" w:cs="Times New Roman"/>
          <w:color w:val="222222"/>
          <w:sz w:val="24"/>
          <w:szCs w:val="24"/>
          <w:shd w:val="clear" w:color="auto" w:fill="FFFFFF"/>
        </w:rPr>
        <w:t>3</w:t>
      </w:r>
      <w:r w:rsidRPr="00D214AC">
        <w:rPr>
          <w:rFonts w:ascii="Times New Roman" w:hAnsi="Times New Roman" w:cs="Times New Roman"/>
          <w:color w:val="222222"/>
          <w:sz w:val="24"/>
          <w:szCs w:val="24"/>
          <w:shd w:val="clear" w:color="auto" w:fill="FFFFFF"/>
        </w:rPr>
        <w:t>a) and the second to the reaction of secondary amino group with the epoxy group (Fig.</w:t>
      </w:r>
      <w:r w:rsidR="00095342" w:rsidRPr="00D214AC">
        <w:rPr>
          <w:rFonts w:ascii="Times New Roman" w:hAnsi="Times New Roman" w:cs="Times New Roman"/>
          <w:color w:val="222222"/>
          <w:sz w:val="24"/>
          <w:szCs w:val="24"/>
          <w:shd w:val="clear" w:color="auto" w:fill="FFFFFF"/>
        </w:rPr>
        <w:t>3</w:t>
      </w:r>
      <w:r w:rsidRPr="00D214AC">
        <w:rPr>
          <w:rFonts w:ascii="Times New Roman" w:hAnsi="Times New Roman" w:cs="Times New Roman"/>
          <w:color w:val="222222"/>
          <w:sz w:val="24"/>
          <w:szCs w:val="24"/>
          <w:shd w:val="clear" w:color="auto" w:fill="FFFFFF"/>
        </w:rPr>
        <w:t xml:space="preserve">b). </w:t>
      </w:r>
      <w:r w:rsidR="001F0A5E" w:rsidRPr="00D214AC">
        <w:rPr>
          <w:rFonts w:ascii="Times New Roman" w:hAnsi="Times New Roman" w:cs="Times New Roman"/>
          <w:color w:val="222222"/>
          <w:sz w:val="24"/>
          <w:szCs w:val="24"/>
          <w:shd w:val="clear" w:color="auto" w:fill="FFFFFF"/>
        </w:rPr>
        <w:t xml:space="preserve">It is worth to note that </w:t>
      </w:r>
      <w:r w:rsidR="001F0A5E" w:rsidRPr="00D214AC">
        <w:rPr>
          <w:rFonts w:ascii="Times New Roman" w:hAnsi="Times New Roman" w:cs="Times New Roman"/>
          <w:bCs/>
          <w:color w:val="000000" w:themeColor="text1"/>
          <w:sz w:val="24"/>
          <w:szCs w:val="24"/>
          <w:lang w:val="en-US"/>
        </w:rPr>
        <w:t>4,4’-methylenebis(cyclohexylamine) contain</w:t>
      </w:r>
      <w:r w:rsidR="007F4AB1" w:rsidRPr="00D214AC">
        <w:rPr>
          <w:rFonts w:ascii="Times New Roman" w:hAnsi="Times New Roman" w:cs="Times New Roman"/>
          <w:bCs/>
          <w:color w:val="000000" w:themeColor="text1"/>
          <w:sz w:val="24"/>
          <w:szCs w:val="24"/>
          <w:lang w:val="en-US"/>
        </w:rPr>
        <w:t>ed</w:t>
      </w:r>
      <w:r w:rsidR="001F0A5E" w:rsidRPr="00D214AC">
        <w:rPr>
          <w:rFonts w:ascii="Times New Roman" w:hAnsi="Times New Roman" w:cs="Times New Roman"/>
          <w:bCs/>
          <w:color w:val="000000" w:themeColor="text1"/>
          <w:sz w:val="24"/>
          <w:szCs w:val="24"/>
          <w:lang w:val="en-US"/>
        </w:rPr>
        <w:t xml:space="preserve"> in </w:t>
      </w:r>
      <w:proofErr w:type="spellStart"/>
      <w:r w:rsidR="001F0A5E" w:rsidRPr="00D214AC">
        <w:rPr>
          <w:rFonts w:ascii="Times New Roman" w:hAnsi="Times New Roman" w:cs="Times New Roman"/>
          <w:bCs/>
          <w:color w:val="000000" w:themeColor="text1"/>
          <w:sz w:val="24"/>
          <w:szCs w:val="24"/>
          <w:lang w:val="en-US"/>
        </w:rPr>
        <w:t>Curamine</w:t>
      </w:r>
      <w:proofErr w:type="spellEnd"/>
      <w:r w:rsidR="001F0A5E" w:rsidRPr="00D214AC">
        <w:rPr>
          <w:rFonts w:ascii="Times New Roman" w:hAnsi="Times New Roman" w:cs="Times New Roman"/>
          <w:bCs/>
          <w:color w:val="000000" w:themeColor="text1"/>
          <w:sz w:val="24"/>
          <w:szCs w:val="24"/>
          <w:lang w:val="en-US"/>
        </w:rPr>
        <w:t xml:space="preserve"> 32-494 is a hindered amine with the two amino groups -NH</w:t>
      </w:r>
      <w:r w:rsidR="001F0A5E" w:rsidRPr="00D214AC">
        <w:rPr>
          <w:rFonts w:ascii="Times New Roman" w:hAnsi="Times New Roman" w:cs="Times New Roman"/>
          <w:bCs/>
          <w:color w:val="000000" w:themeColor="text1"/>
          <w:sz w:val="24"/>
          <w:szCs w:val="24"/>
          <w:vertAlign w:val="subscript"/>
          <w:lang w:val="en-US"/>
        </w:rPr>
        <w:t xml:space="preserve">2 </w:t>
      </w:r>
      <w:r w:rsidR="001F0A5E" w:rsidRPr="00D214AC">
        <w:rPr>
          <w:rFonts w:ascii="Times New Roman" w:hAnsi="Times New Roman" w:cs="Times New Roman"/>
          <w:bCs/>
          <w:color w:val="000000" w:themeColor="text1"/>
          <w:sz w:val="24"/>
          <w:szCs w:val="24"/>
          <w:lang w:val="en-US"/>
        </w:rPr>
        <w:t xml:space="preserve">connected with alicyclic groups (Fig.1d); so the secondary </w:t>
      </w:r>
      <w:r w:rsidR="001F0233" w:rsidRPr="00D214AC">
        <w:rPr>
          <w:rFonts w:ascii="Times New Roman" w:hAnsi="Times New Roman" w:cs="Times New Roman"/>
          <w:bCs/>
          <w:color w:val="000000" w:themeColor="text1"/>
          <w:sz w:val="24"/>
          <w:szCs w:val="24"/>
          <w:lang w:val="en-US"/>
        </w:rPr>
        <w:t>a</w:t>
      </w:r>
      <w:r w:rsidR="002E7F6F" w:rsidRPr="00D214AC">
        <w:rPr>
          <w:rFonts w:ascii="Times New Roman" w:hAnsi="Times New Roman" w:cs="Times New Roman"/>
          <w:bCs/>
          <w:color w:val="000000" w:themeColor="text1"/>
          <w:sz w:val="24"/>
          <w:szCs w:val="24"/>
          <w:lang w:val="en-US"/>
        </w:rPr>
        <w:t>mino group -NH- derived from reaction</w:t>
      </w:r>
      <w:r w:rsidR="001F0233" w:rsidRPr="00D214AC">
        <w:rPr>
          <w:rFonts w:ascii="Times New Roman" w:hAnsi="Times New Roman" w:cs="Times New Roman"/>
          <w:bCs/>
          <w:color w:val="000000" w:themeColor="text1"/>
          <w:sz w:val="24"/>
          <w:szCs w:val="24"/>
          <w:lang w:val="en-US"/>
        </w:rPr>
        <w:t xml:space="preserve"> (a)</w:t>
      </w:r>
      <w:r w:rsidR="002E7F6F" w:rsidRPr="00D214AC">
        <w:rPr>
          <w:rFonts w:ascii="Times New Roman" w:hAnsi="Times New Roman" w:cs="Times New Roman"/>
          <w:bCs/>
          <w:color w:val="000000" w:themeColor="text1"/>
          <w:sz w:val="24"/>
          <w:szCs w:val="24"/>
          <w:lang w:val="en-US"/>
        </w:rPr>
        <w:t xml:space="preserve"> (Fig.</w:t>
      </w:r>
      <w:r w:rsidR="00150165" w:rsidRPr="00D214AC">
        <w:rPr>
          <w:rFonts w:ascii="Times New Roman" w:hAnsi="Times New Roman" w:cs="Times New Roman"/>
          <w:bCs/>
          <w:color w:val="000000" w:themeColor="text1"/>
          <w:sz w:val="24"/>
          <w:szCs w:val="24"/>
          <w:lang w:val="en-US"/>
        </w:rPr>
        <w:t>3</w:t>
      </w:r>
      <w:r w:rsidR="002E7F6F" w:rsidRPr="00D214AC">
        <w:rPr>
          <w:rFonts w:ascii="Times New Roman" w:hAnsi="Times New Roman" w:cs="Times New Roman"/>
          <w:bCs/>
          <w:color w:val="000000" w:themeColor="text1"/>
          <w:sz w:val="24"/>
          <w:szCs w:val="24"/>
          <w:lang w:val="en-US"/>
        </w:rPr>
        <w:t xml:space="preserve">) shows much lower reactivity than the </w:t>
      </w:r>
      <w:r w:rsidR="007F4AB1" w:rsidRPr="00D214AC">
        <w:rPr>
          <w:rFonts w:ascii="Times New Roman" w:hAnsi="Times New Roman" w:cs="Times New Roman"/>
          <w:bCs/>
          <w:color w:val="000000" w:themeColor="text1"/>
          <w:sz w:val="24"/>
          <w:szCs w:val="24"/>
          <w:lang w:val="en-US"/>
        </w:rPr>
        <w:t xml:space="preserve">primary </w:t>
      </w:r>
      <w:r w:rsidR="002E7F6F" w:rsidRPr="00D214AC">
        <w:rPr>
          <w:rFonts w:ascii="Times New Roman" w:hAnsi="Times New Roman" w:cs="Times New Roman"/>
          <w:bCs/>
          <w:color w:val="000000" w:themeColor="text1"/>
          <w:sz w:val="24"/>
          <w:szCs w:val="24"/>
          <w:lang w:val="en-US"/>
        </w:rPr>
        <w:t>amino group -NH</w:t>
      </w:r>
      <w:r w:rsidR="002E7F6F" w:rsidRPr="00D214AC">
        <w:rPr>
          <w:rFonts w:ascii="Times New Roman" w:hAnsi="Times New Roman" w:cs="Times New Roman"/>
          <w:bCs/>
          <w:color w:val="000000" w:themeColor="text1"/>
          <w:sz w:val="24"/>
          <w:szCs w:val="24"/>
          <w:vertAlign w:val="subscript"/>
          <w:lang w:val="en-US"/>
        </w:rPr>
        <w:t>2</w:t>
      </w:r>
      <w:r w:rsidR="002C5F62" w:rsidRPr="00D214AC">
        <w:rPr>
          <w:rFonts w:ascii="Times New Roman" w:hAnsi="Times New Roman" w:cs="Times New Roman"/>
          <w:bCs/>
          <w:color w:val="000000" w:themeColor="text1"/>
          <w:sz w:val="24"/>
          <w:szCs w:val="24"/>
          <w:lang w:val="en-US"/>
        </w:rPr>
        <w:t xml:space="preserve">. Hence, </w:t>
      </w:r>
      <w:r w:rsidR="002E7F6F" w:rsidRPr="00D214AC">
        <w:rPr>
          <w:rFonts w:ascii="Times New Roman" w:hAnsi="Times New Roman" w:cs="Times New Roman"/>
          <w:bCs/>
          <w:color w:val="000000" w:themeColor="text1"/>
          <w:sz w:val="24"/>
          <w:szCs w:val="24"/>
          <w:lang w:val="en-US"/>
        </w:rPr>
        <w:t>the reaction (b) (Fig.</w:t>
      </w:r>
      <w:r w:rsidR="00150165" w:rsidRPr="00D214AC">
        <w:rPr>
          <w:rFonts w:ascii="Times New Roman" w:hAnsi="Times New Roman" w:cs="Times New Roman"/>
          <w:bCs/>
          <w:color w:val="000000" w:themeColor="text1"/>
          <w:sz w:val="24"/>
          <w:szCs w:val="24"/>
          <w:lang w:val="en-US"/>
        </w:rPr>
        <w:t>3</w:t>
      </w:r>
      <w:r w:rsidR="002E7F6F" w:rsidRPr="00D214AC">
        <w:rPr>
          <w:rFonts w:ascii="Times New Roman" w:hAnsi="Times New Roman" w:cs="Times New Roman"/>
          <w:bCs/>
          <w:color w:val="000000" w:themeColor="text1"/>
          <w:sz w:val="24"/>
          <w:szCs w:val="24"/>
          <w:lang w:val="en-US"/>
        </w:rPr>
        <w:t xml:space="preserve">) gives the shoulder at higher </w:t>
      </w:r>
      <w:r w:rsidR="00005118" w:rsidRPr="00D214AC">
        <w:rPr>
          <w:rFonts w:ascii="Times New Roman" w:hAnsi="Times New Roman" w:cs="Times New Roman"/>
          <w:bCs/>
          <w:color w:val="000000" w:themeColor="text1"/>
          <w:sz w:val="24"/>
          <w:szCs w:val="24"/>
          <w:lang w:val="en-US"/>
        </w:rPr>
        <w:t>temperature</w:t>
      </w:r>
      <w:r w:rsidR="002E7F6F" w:rsidRPr="00D214AC">
        <w:rPr>
          <w:rFonts w:ascii="Times New Roman" w:hAnsi="Times New Roman" w:cs="Times New Roman"/>
          <w:bCs/>
          <w:color w:val="000000" w:themeColor="text1"/>
          <w:sz w:val="24"/>
          <w:szCs w:val="24"/>
          <w:lang w:val="en-US"/>
        </w:rPr>
        <w:t xml:space="preserve"> (Fig.</w:t>
      </w:r>
      <w:r w:rsidR="00150165" w:rsidRPr="00D214AC">
        <w:rPr>
          <w:rFonts w:ascii="Times New Roman" w:hAnsi="Times New Roman" w:cs="Times New Roman"/>
          <w:bCs/>
          <w:color w:val="000000" w:themeColor="text1"/>
          <w:sz w:val="24"/>
          <w:szCs w:val="24"/>
          <w:lang w:val="en-US"/>
        </w:rPr>
        <w:t>4</w:t>
      </w:r>
      <w:r w:rsidR="002E7F6F" w:rsidRPr="00D214AC">
        <w:rPr>
          <w:rFonts w:ascii="Times New Roman" w:hAnsi="Times New Roman" w:cs="Times New Roman"/>
          <w:bCs/>
          <w:color w:val="000000" w:themeColor="text1"/>
          <w:sz w:val="24"/>
          <w:szCs w:val="24"/>
          <w:lang w:val="en-US"/>
        </w:rPr>
        <w:t>).</w:t>
      </w:r>
      <w:r w:rsidR="00CB10C1" w:rsidRPr="00D214AC">
        <w:rPr>
          <w:rFonts w:ascii="Times New Roman" w:hAnsi="Times New Roman" w:cs="Times New Roman"/>
          <w:bCs/>
          <w:color w:val="000000" w:themeColor="text1"/>
          <w:sz w:val="24"/>
          <w:szCs w:val="24"/>
          <w:lang w:val="en-US"/>
        </w:rPr>
        <w:t xml:space="preserve"> </w:t>
      </w:r>
      <w:r w:rsidRPr="00D214AC">
        <w:rPr>
          <w:rFonts w:ascii="Times New Roman" w:hAnsi="Times New Roman" w:cs="Times New Roman"/>
          <w:color w:val="222222"/>
          <w:sz w:val="24"/>
          <w:szCs w:val="24"/>
          <w:shd w:val="clear" w:color="auto" w:fill="FFFFFF"/>
        </w:rPr>
        <w:t xml:space="preserve">Since we used 1:1 </w:t>
      </w:r>
      <w:r w:rsidRPr="00D214AC">
        <w:rPr>
          <w:rFonts w:ascii="Times New Roman" w:eastAsia="Times New Roman" w:hAnsi="Times New Roman" w:cs="Times New Roman"/>
          <w:sz w:val="24"/>
          <w:szCs w:val="24"/>
          <w:lang w:val="en-US"/>
        </w:rPr>
        <w:t>stoichiometric mixture the reaction between the hydroxyl group and epoxy (Fig.</w:t>
      </w:r>
      <w:r w:rsidR="001F0233" w:rsidRPr="00D214AC">
        <w:rPr>
          <w:rFonts w:ascii="Times New Roman" w:eastAsia="Times New Roman" w:hAnsi="Times New Roman" w:cs="Times New Roman"/>
          <w:sz w:val="24"/>
          <w:szCs w:val="24"/>
          <w:lang w:val="en-US"/>
        </w:rPr>
        <w:t xml:space="preserve"> </w:t>
      </w:r>
      <w:r w:rsidR="00095342" w:rsidRPr="00D214AC">
        <w:rPr>
          <w:rFonts w:ascii="Times New Roman" w:eastAsia="Times New Roman" w:hAnsi="Times New Roman" w:cs="Times New Roman"/>
          <w:sz w:val="24"/>
          <w:szCs w:val="24"/>
          <w:lang w:val="en-US"/>
        </w:rPr>
        <w:t>3</w:t>
      </w:r>
      <w:r w:rsidRPr="00D214AC">
        <w:rPr>
          <w:rFonts w:ascii="Times New Roman" w:eastAsia="Times New Roman" w:hAnsi="Times New Roman" w:cs="Times New Roman"/>
          <w:sz w:val="24"/>
          <w:szCs w:val="24"/>
          <w:lang w:val="en-US"/>
        </w:rPr>
        <w:t xml:space="preserve">c) does not take place. </w:t>
      </w:r>
    </w:p>
    <w:p w14:paraId="1DBB6BA6" w14:textId="3921E503" w:rsidR="00DF55F8" w:rsidRPr="00D214AC" w:rsidRDefault="00CF0A30" w:rsidP="007F2623">
      <w:pPr>
        <w:spacing w:line="480" w:lineRule="auto"/>
        <w:jc w:val="both"/>
        <w:rPr>
          <w:rFonts w:ascii="Times New Roman" w:hAnsi="Times New Roman" w:cs="Times New Roman"/>
          <w:sz w:val="24"/>
          <w:szCs w:val="24"/>
        </w:rPr>
      </w:pPr>
      <w:r w:rsidRPr="00D214AC">
        <w:rPr>
          <w:rFonts w:ascii="Times New Roman" w:hAnsi="Times New Roman" w:cs="Times New Roman"/>
          <w:sz w:val="24"/>
          <w:szCs w:val="24"/>
        </w:rPr>
        <w:t xml:space="preserve">The initial curing </w:t>
      </w:r>
      <w:r w:rsidR="00005118" w:rsidRPr="00D214AC">
        <w:rPr>
          <w:rFonts w:ascii="Times New Roman" w:hAnsi="Times New Roman" w:cs="Times New Roman"/>
          <w:sz w:val="24"/>
          <w:szCs w:val="24"/>
        </w:rPr>
        <w:t>temperature</w:t>
      </w:r>
      <w:r w:rsidRPr="00D214AC">
        <w:rPr>
          <w:rFonts w:ascii="Times New Roman" w:hAnsi="Times New Roman" w:cs="Times New Roman"/>
          <w:sz w:val="24"/>
          <w:szCs w:val="24"/>
        </w:rPr>
        <w:t xml:space="preserve"> (</w:t>
      </w:r>
      <w:proofErr w:type="spellStart"/>
      <w:r w:rsidRPr="00D214AC">
        <w:rPr>
          <w:rFonts w:ascii="Times New Roman" w:hAnsi="Times New Roman" w:cs="Times New Roman"/>
          <w:i/>
          <w:iCs/>
          <w:sz w:val="24"/>
          <w:szCs w:val="24"/>
        </w:rPr>
        <w:t>T</w:t>
      </w:r>
      <w:r w:rsidRPr="00D214AC">
        <w:rPr>
          <w:rFonts w:ascii="Times New Roman" w:hAnsi="Times New Roman" w:cs="Times New Roman"/>
          <w:sz w:val="24"/>
          <w:szCs w:val="24"/>
          <w:vertAlign w:val="subscript"/>
        </w:rPr>
        <w:t>i</w:t>
      </w:r>
      <w:proofErr w:type="spellEnd"/>
      <w:r w:rsidRPr="00D214AC">
        <w:rPr>
          <w:rFonts w:ascii="Times New Roman" w:hAnsi="Times New Roman" w:cs="Times New Roman"/>
          <w:sz w:val="24"/>
          <w:szCs w:val="24"/>
          <w:vertAlign w:val="subscript"/>
          <w:lang w:val="en-US"/>
        </w:rPr>
        <w:t>nit</w:t>
      </w:r>
      <w:r w:rsidRPr="00D214AC">
        <w:rPr>
          <w:rFonts w:ascii="Times New Roman" w:hAnsi="Times New Roman" w:cs="Times New Roman"/>
          <w:sz w:val="24"/>
          <w:szCs w:val="24"/>
        </w:rPr>
        <w:t>)</w:t>
      </w:r>
      <w:r w:rsidR="00005118" w:rsidRPr="00D214AC">
        <w:rPr>
          <w:rFonts w:ascii="Times New Roman" w:hAnsi="Times New Roman" w:cs="Times New Roman"/>
          <w:sz w:val="24"/>
          <w:szCs w:val="24"/>
        </w:rPr>
        <w:t>,</w:t>
      </w:r>
      <w:r w:rsidRPr="00D214AC">
        <w:rPr>
          <w:rFonts w:ascii="Times New Roman" w:hAnsi="Times New Roman" w:cs="Times New Roman"/>
          <w:sz w:val="24"/>
          <w:szCs w:val="24"/>
        </w:rPr>
        <w:t xml:space="preserve"> final (</w:t>
      </w:r>
      <w:proofErr w:type="spellStart"/>
      <w:r w:rsidRPr="00D214AC">
        <w:rPr>
          <w:rFonts w:ascii="Times New Roman" w:hAnsi="Times New Roman" w:cs="Times New Roman"/>
          <w:i/>
          <w:iCs/>
          <w:sz w:val="24"/>
          <w:szCs w:val="24"/>
        </w:rPr>
        <w:t>T</w:t>
      </w:r>
      <w:r w:rsidRPr="00D214AC">
        <w:rPr>
          <w:rFonts w:ascii="Times New Roman" w:hAnsi="Times New Roman" w:cs="Times New Roman"/>
          <w:sz w:val="24"/>
          <w:szCs w:val="24"/>
          <w:vertAlign w:val="subscript"/>
        </w:rPr>
        <w:t>final</w:t>
      </w:r>
      <w:proofErr w:type="spellEnd"/>
      <w:r w:rsidRPr="00D214AC">
        <w:rPr>
          <w:rFonts w:ascii="Times New Roman" w:hAnsi="Times New Roman" w:cs="Times New Roman"/>
          <w:sz w:val="24"/>
          <w:szCs w:val="24"/>
        </w:rPr>
        <w:t xml:space="preserve">) and the peak </w:t>
      </w:r>
      <w:r w:rsidR="00005118" w:rsidRPr="00D214AC">
        <w:rPr>
          <w:rFonts w:ascii="Times New Roman" w:hAnsi="Times New Roman" w:cs="Times New Roman"/>
          <w:sz w:val="24"/>
          <w:szCs w:val="24"/>
        </w:rPr>
        <w:t>temperatures</w:t>
      </w:r>
      <w:r w:rsidRPr="00D214AC">
        <w:rPr>
          <w:rFonts w:ascii="Times New Roman" w:hAnsi="Times New Roman" w:cs="Times New Roman"/>
          <w:sz w:val="24"/>
          <w:szCs w:val="24"/>
        </w:rPr>
        <w:t>, (</w:t>
      </w:r>
      <w:proofErr w:type="spellStart"/>
      <w:r w:rsidRPr="00D214AC">
        <w:rPr>
          <w:rFonts w:ascii="Times New Roman" w:hAnsi="Times New Roman" w:cs="Times New Roman"/>
          <w:i/>
          <w:iCs/>
          <w:sz w:val="24"/>
          <w:szCs w:val="24"/>
        </w:rPr>
        <w:t>T</w:t>
      </w:r>
      <w:r w:rsidRPr="00D214AC">
        <w:rPr>
          <w:rFonts w:ascii="Times New Roman" w:hAnsi="Times New Roman" w:cs="Times New Roman"/>
          <w:sz w:val="24"/>
          <w:szCs w:val="24"/>
          <w:vertAlign w:val="subscript"/>
        </w:rPr>
        <w:t>peak</w:t>
      </w:r>
      <w:proofErr w:type="spellEnd"/>
      <w:r w:rsidR="003E1C66" w:rsidRPr="00D214AC">
        <w:rPr>
          <w:rFonts w:ascii="Times New Roman" w:hAnsi="Times New Roman" w:cs="Times New Roman"/>
          <w:sz w:val="24"/>
          <w:szCs w:val="24"/>
          <w:vertAlign w:val="subscript"/>
        </w:rPr>
        <w:t xml:space="preserve"> -1</w:t>
      </w:r>
      <w:r w:rsidRPr="00D214AC">
        <w:rPr>
          <w:rFonts w:ascii="Times New Roman" w:hAnsi="Times New Roman" w:cs="Times New Roman"/>
          <w:sz w:val="24"/>
          <w:szCs w:val="24"/>
        </w:rPr>
        <w:t xml:space="preserve">) </w:t>
      </w:r>
      <w:r w:rsidR="003E1C66" w:rsidRPr="00D214AC">
        <w:rPr>
          <w:rFonts w:ascii="Times New Roman" w:hAnsi="Times New Roman" w:cs="Times New Roman"/>
          <w:sz w:val="24"/>
          <w:szCs w:val="24"/>
        </w:rPr>
        <w:t>and (</w:t>
      </w:r>
      <w:proofErr w:type="spellStart"/>
      <w:r w:rsidR="003E1C66" w:rsidRPr="00D214AC">
        <w:rPr>
          <w:rFonts w:ascii="Times New Roman" w:hAnsi="Times New Roman" w:cs="Times New Roman"/>
          <w:i/>
          <w:iCs/>
          <w:sz w:val="24"/>
          <w:szCs w:val="24"/>
        </w:rPr>
        <w:t>T</w:t>
      </w:r>
      <w:r w:rsidR="003E1C66" w:rsidRPr="00D214AC">
        <w:rPr>
          <w:rFonts w:ascii="Times New Roman" w:hAnsi="Times New Roman" w:cs="Times New Roman"/>
          <w:sz w:val="24"/>
          <w:szCs w:val="24"/>
          <w:vertAlign w:val="subscript"/>
        </w:rPr>
        <w:t>peak</w:t>
      </w:r>
      <w:proofErr w:type="spellEnd"/>
      <w:r w:rsidR="003E1C66" w:rsidRPr="00D214AC">
        <w:rPr>
          <w:rFonts w:ascii="Times New Roman" w:hAnsi="Times New Roman" w:cs="Times New Roman"/>
          <w:sz w:val="24"/>
          <w:szCs w:val="24"/>
          <w:vertAlign w:val="subscript"/>
        </w:rPr>
        <w:t xml:space="preserve"> -2</w:t>
      </w:r>
      <w:r w:rsidR="003E1C66" w:rsidRPr="00D214AC">
        <w:rPr>
          <w:rFonts w:ascii="Times New Roman" w:hAnsi="Times New Roman" w:cs="Times New Roman"/>
          <w:sz w:val="24"/>
          <w:szCs w:val="24"/>
        </w:rPr>
        <w:t xml:space="preserve">) </w:t>
      </w:r>
      <w:r w:rsidRPr="00D214AC">
        <w:rPr>
          <w:rFonts w:ascii="Times New Roman" w:hAnsi="Times New Roman" w:cs="Times New Roman"/>
          <w:sz w:val="24"/>
          <w:szCs w:val="24"/>
        </w:rPr>
        <w:t xml:space="preserve">shift to a </w:t>
      </w:r>
      <w:proofErr w:type="gramStart"/>
      <w:r w:rsidRPr="00D214AC">
        <w:rPr>
          <w:rFonts w:ascii="Times New Roman" w:hAnsi="Times New Roman" w:cs="Times New Roman"/>
          <w:sz w:val="24"/>
          <w:szCs w:val="24"/>
        </w:rPr>
        <w:t>higher values</w:t>
      </w:r>
      <w:proofErr w:type="gramEnd"/>
      <w:r w:rsidRPr="00D214AC">
        <w:rPr>
          <w:rFonts w:ascii="Times New Roman" w:hAnsi="Times New Roman" w:cs="Times New Roman"/>
          <w:sz w:val="24"/>
          <w:szCs w:val="24"/>
        </w:rPr>
        <w:t xml:space="preserve"> with increasing heating rate </w:t>
      </w:r>
      <w:r w:rsidR="00B44D0B" w:rsidRPr="00D214AC">
        <w:rPr>
          <w:rFonts w:ascii="Times New Roman" w:hAnsi="Times New Roman" w:cs="Times New Roman"/>
          <w:i/>
          <w:iCs/>
          <w:sz w:val="24"/>
          <w:szCs w:val="24"/>
          <w:lang w:val="el-GR"/>
        </w:rPr>
        <w:t>φ</w:t>
      </w:r>
      <w:r w:rsidRPr="00D214AC">
        <w:rPr>
          <w:rFonts w:ascii="Times New Roman" w:hAnsi="Times New Roman" w:cs="Times New Roman"/>
          <w:sz w:val="24"/>
          <w:szCs w:val="24"/>
        </w:rPr>
        <w:t xml:space="preserve"> (Table 1). </w:t>
      </w:r>
      <w:r w:rsidR="00BE2301" w:rsidRPr="00D214AC">
        <w:rPr>
          <w:rFonts w:ascii="Times New Roman" w:hAnsi="Times New Roman" w:cs="Times New Roman"/>
          <w:sz w:val="24"/>
          <w:szCs w:val="24"/>
        </w:rPr>
        <w:t xml:space="preserve">No </w:t>
      </w:r>
      <w:r w:rsidR="00C418E7" w:rsidRPr="00D214AC">
        <w:rPr>
          <w:rFonts w:ascii="Times New Roman" w:hAnsi="Times New Roman" w:cs="Times New Roman"/>
          <w:sz w:val="24"/>
          <w:szCs w:val="24"/>
        </w:rPr>
        <w:t xml:space="preserve">significant </w:t>
      </w:r>
      <w:r w:rsidR="00BE2301" w:rsidRPr="00D214AC">
        <w:rPr>
          <w:rFonts w:ascii="Times New Roman" w:hAnsi="Times New Roman" w:cs="Times New Roman"/>
          <w:sz w:val="24"/>
          <w:szCs w:val="24"/>
        </w:rPr>
        <w:t xml:space="preserve">peak shift is observed with the addition of graphene. </w:t>
      </w:r>
      <w:r w:rsidRPr="00D214AC">
        <w:rPr>
          <w:rFonts w:ascii="Times New Roman" w:hAnsi="Times New Roman" w:cs="Times New Roman"/>
          <w:sz w:val="24"/>
          <w:szCs w:val="24"/>
        </w:rPr>
        <w:t xml:space="preserve">From a practical standpoint it may be desirable to define processing parameters such as </w:t>
      </w:r>
      <w:proofErr w:type="spellStart"/>
      <w:r w:rsidRPr="00D214AC">
        <w:rPr>
          <w:rFonts w:ascii="Times New Roman" w:hAnsi="Times New Roman" w:cs="Times New Roman"/>
          <w:i/>
          <w:iCs/>
          <w:sz w:val="24"/>
          <w:szCs w:val="24"/>
        </w:rPr>
        <w:t>T</w:t>
      </w:r>
      <w:r w:rsidRPr="00D214AC">
        <w:rPr>
          <w:rFonts w:ascii="Times New Roman" w:hAnsi="Times New Roman" w:cs="Times New Roman"/>
          <w:sz w:val="24"/>
          <w:szCs w:val="24"/>
          <w:vertAlign w:val="subscript"/>
        </w:rPr>
        <w:t>init</w:t>
      </w:r>
      <w:proofErr w:type="spellEnd"/>
      <w:r w:rsidRPr="00D214AC">
        <w:rPr>
          <w:rFonts w:ascii="Times New Roman" w:hAnsi="Times New Roman" w:cs="Times New Roman"/>
          <w:sz w:val="24"/>
          <w:szCs w:val="24"/>
          <w:vertAlign w:val="subscript"/>
        </w:rPr>
        <w:t xml:space="preserve"> </w:t>
      </w:r>
      <w:r w:rsidRPr="00D214AC">
        <w:rPr>
          <w:rFonts w:ascii="Times New Roman" w:hAnsi="Times New Roman" w:cs="Times New Roman"/>
          <w:sz w:val="24"/>
          <w:szCs w:val="24"/>
        </w:rPr>
        <w:t xml:space="preserve">and </w:t>
      </w:r>
      <w:proofErr w:type="spellStart"/>
      <w:r w:rsidRPr="00D214AC">
        <w:rPr>
          <w:rFonts w:ascii="Times New Roman" w:hAnsi="Times New Roman" w:cs="Times New Roman"/>
          <w:i/>
          <w:iCs/>
          <w:sz w:val="24"/>
          <w:szCs w:val="24"/>
        </w:rPr>
        <w:t>T</w:t>
      </w:r>
      <w:r w:rsidRPr="00D214AC">
        <w:rPr>
          <w:rFonts w:ascii="Times New Roman" w:hAnsi="Times New Roman" w:cs="Times New Roman"/>
          <w:sz w:val="24"/>
          <w:szCs w:val="24"/>
          <w:vertAlign w:val="subscript"/>
        </w:rPr>
        <w:t>final</w:t>
      </w:r>
      <w:proofErr w:type="spellEnd"/>
      <w:r w:rsidRPr="00D214AC">
        <w:rPr>
          <w:rFonts w:ascii="Times New Roman" w:hAnsi="Times New Roman" w:cs="Times New Roman"/>
          <w:sz w:val="24"/>
          <w:szCs w:val="24"/>
        </w:rPr>
        <w:t>; for example</w:t>
      </w:r>
      <w:r w:rsidR="00095342" w:rsidRPr="00D214AC">
        <w:rPr>
          <w:rFonts w:ascii="Times New Roman" w:hAnsi="Times New Roman" w:cs="Times New Roman"/>
          <w:sz w:val="24"/>
          <w:szCs w:val="24"/>
        </w:rPr>
        <w:t>,</w:t>
      </w:r>
      <w:r w:rsidRPr="00D214AC">
        <w:rPr>
          <w:rFonts w:ascii="Times New Roman" w:hAnsi="Times New Roman" w:cs="Times New Roman"/>
          <w:sz w:val="24"/>
          <w:szCs w:val="24"/>
        </w:rPr>
        <w:t xml:space="preserve"> a practical definition of </w:t>
      </w:r>
      <w:proofErr w:type="spellStart"/>
      <w:r w:rsidRPr="00D214AC">
        <w:rPr>
          <w:rFonts w:ascii="Times New Roman" w:hAnsi="Times New Roman" w:cs="Times New Roman"/>
          <w:i/>
          <w:iCs/>
          <w:sz w:val="24"/>
          <w:szCs w:val="24"/>
        </w:rPr>
        <w:t>T</w:t>
      </w:r>
      <w:r w:rsidRPr="00D214AC">
        <w:rPr>
          <w:rFonts w:ascii="Times New Roman" w:hAnsi="Times New Roman" w:cs="Times New Roman"/>
          <w:sz w:val="24"/>
          <w:szCs w:val="24"/>
          <w:vertAlign w:val="subscript"/>
        </w:rPr>
        <w:t>final</w:t>
      </w:r>
      <w:proofErr w:type="spellEnd"/>
      <w:r w:rsidRPr="00D214AC">
        <w:rPr>
          <w:rFonts w:ascii="Times New Roman" w:hAnsi="Times New Roman" w:cs="Times New Roman"/>
          <w:sz w:val="24"/>
          <w:szCs w:val="24"/>
        </w:rPr>
        <w:t xml:space="preserve"> could be the minimum cure </w:t>
      </w:r>
      <w:r w:rsidR="00005118" w:rsidRPr="00D214AC">
        <w:rPr>
          <w:rFonts w:ascii="Times New Roman" w:hAnsi="Times New Roman" w:cs="Times New Roman"/>
          <w:sz w:val="24"/>
          <w:szCs w:val="24"/>
        </w:rPr>
        <w:t>temperature</w:t>
      </w:r>
      <w:r w:rsidRPr="00D214AC">
        <w:rPr>
          <w:rFonts w:ascii="Times New Roman" w:hAnsi="Times New Roman" w:cs="Times New Roman"/>
          <w:sz w:val="24"/>
          <w:szCs w:val="24"/>
        </w:rPr>
        <w:t xml:space="preserve"> at which total (</w:t>
      </w:r>
      <w:r w:rsidRPr="00D214AC">
        <w:rPr>
          <w:rFonts w:ascii="Times New Roman" w:hAnsi="Times New Roman" w:cs="Times New Roman"/>
          <w:i/>
          <w:iCs/>
          <w:sz w:val="24"/>
          <w:szCs w:val="24"/>
          <w:lang w:val="el-GR"/>
        </w:rPr>
        <w:t>α</w:t>
      </w:r>
      <w:r w:rsidRPr="00D214AC">
        <w:rPr>
          <w:rFonts w:ascii="Times New Roman" w:hAnsi="Times New Roman" w:cs="Times New Roman"/>
          <w:sz w:val="24"/>
          <w:szCs w:val="24"/>
        </w:rPr>
        <w:t>=1) or final (</w:t>
      </w:r>
      <w:r w:rsidRPr="00D214AC">
        <w:rPr>
          <w:rFonts w:ascii="Times New Roman" w:hAnsi="Times New Roman" w:cs="Times New Roman"/>
          <w:i/>
          <w:iCs/>
          <w:sz w:val="24"/>
          <w:szCs w:val="24"/>
          <w:lang w:val="el-GR"/>
        </w:rPr>
        <w:t>α</w:t>
      </w:r>
      <w:r w:rsidRPr="00D214AC">
        <w:rPr>
          <w:rFonts w:ascii="Times New Roman" w:hAnsi="Times New Roman" w:cs="Times New Roman"/>
          <w:sz w:val="24"/>
          <w:szCs w:val="24"/>
        </w:rPr>
        <w:t>=</w:t>
      </w:r>
      <w:r w:rsidRPr="00D214AC">
        <w:rPr>
          <w:rFonts w:ascii="Times New Roman" w:hAnsi="Times New Roman" w:cs="Times New Roman"/>
          <w:i/>
          <w:iCs/>
          <w:sz w:val="24"/>
          <w:szCs w:val="24"/>
          <w:lang w:val="el-GR"/>
        </w:rPr>
        <w:t>α</w:t>
      </w:r>
      <w:r w:rsidRPr="00D214AC">
        <w:rPr>
          <w:rFonts w:ascii="Times New Roman" w:hAnsi="Times New Roman" w:cs="Times New Roman"/>
          <w:sz w:val="24"/>
          <w:szCs w:val="24"/>
          <w:vertAlign w:val="subscript"/>
          <w:lang w:val="en-US"/>
        </w:rPr>
        <w:t>final</w:t>
      </w:r>
      <w:r w:rsidRPr="00D214AC">
        <w:rPr>
          <w:rFonts w:ascii="Times New Roman" w:hAnsi="Times New Roman" w:cs="Times New Roman"/>
          <w:sz w:val="24"/>
          <w:szCs w:val="24"/>
          <w:lang w:val="en-US"/>
        </w:rPr>
        <w:t xml:space="preserve">) </w:t>
      </w:r>
      <w:r w:rsidRPr="00D214AC">
        <w:rPr>
          <w:rFonts w:ascii="Times New Roman" w:hAnsi="Times New Roman" w:cs="Times New Roman"/>
          <w:sz w:val="24"/>
          <w:szCs w:val="24"/>
        </w:rPr>
        <w:t>conversion takes place in a reasonable time.</w:t>
      </w:r>
      <w:r w:rsidR="002F2D32" w:rsidRPr="00D214AC">
        <w:rPr>
          <w:rFonts w:ascii="Times New Roman" w:hAnsi="Times New Roman" w:cs="Times New Roman"/>
          <w:sz w:val="24"/>
          <w:szCs w:val="24"/>
        </w:rPr>
        <w:t xml:space="preserve"> </w:t>
      </w:r>
    </w:p>
    <w:p w14:paraId="371F18FB" w14:textId="77777777" w:rsidR="0038538F" w:rsidRPr="00D214AC" w:rsidRDefault="0038538F" w:rsidP="007F2623">
      <w:pPr>
        <w:spacing w:line="480" w:lineRule="auto"/>
        <w:jc w:val="both"/>
        <w:rPr>
          <w:rFonts w:ascii="Times New Roman" w:hAnsi="Times New Roman" w:cs="Times New Roman"/>
          <w:sz w:val="24"/>
          <w:szCs w:val="24"/>
        </w:rPr>
      </w:pPr>
    </w:p>
    <w:p w14:paraId="68C6DA59" w14:textId="1D557262" w:rsidR="00B94C1B" w:rsidRPr="00D214AC" w:rsidRDefault="00B94C1B" w:rsidP="007F2623">
      <w:pPr>
        <w:spacing w:line="480" w:lineRule="auto"/>
        <w:jc w:val="both"/>
        <w:rPr>
          <w:rFonts w:ascii="Times New Roman" w:hAnsi="Times New Roman" w:cs="Times New Roman"/>
          <w:sz w:val="24"/>
          <w:szCs w:val="24"/>
        </w:rPr>
      </w:pPr>
      <w:r w:rsidRPr="00D214AC">
        <w:rPr>
          <w:rFonts w:ascii="Times New Roman" w:hAnsi="Times New Roman" w:cs="Times New Roman"/>
          <w:b/>
          <w:bCs/>
          <w:sz w:val="24"/>
          <w:szCs w:val="24"/>
        </w:rPr>
        <w:lastRenderedPageBreak/>
        <w:t>Table 1.</w:t>
      </w:r>
      <w:r w:rsidRPr="00D214AC">
        <w:rPr>
          <w:rFonts w:ascii="Times New Roman" w:hAnsi="Times New Roman" w:cs="Times New Roman"/>
          <w:sz w:val="24"/>
          <w:szCs w:val="24"/>
        </w:rPr>
        <w:t xml:space="preserve"> Characteristic temperatures of curing process obtained under non-isothermal conditions </w:t>
      </w:r>
      <w:r w:rsidR="00FB230B" w:rsidRPr="00D214AC">
        <w:rPr>
          <w:rFonts w:ascii="Times New Roman" w:hAnsi="Times New Roman" w:cs="Times New Roman"/>
          <w:sz w:val="24"/>
          <w:szCs w:val="24"/>
        </w:rPr>
        <w:t>with</w:t>
      </w:r>
      <w:r w:rsidRPr="00D214AC">
        <w:rPr>
          <w:rFonts w:ascii="Times New Roman" w:hAnsi="Times New Roman" w:cs="Times New Roman"/>
          <w:sz w:val="24"/>
          <w:szCs w:val="24"/>
        </w:rPr>
        <w:t xml:space="preserve"> different heating rates.</w:t>
      </w:r>
    </w:p>
    <w:tbl>
      <w:tblPr>
        <w:tblStyle w:val="TableGrid"/>
        <w:tblW w:w="8650" w:type="dxa"/>
        <w:jc w:val="center"/>
        <w:tblBorders>
          <w:left w:val="none" w:sz="0" w:space="0" w:color="auto"/>
          <w:right w:val="none" w:sz="0" w:space="0" w:color="auto"/>
        </w:tblBorders>
        <w:tblLayout w:type="fixed"/>
        <w:tblLook w:val="04A0" w:firstRow="1" w:lastRow="0" w:firstColumn="1" w:lastColumn="0" w:noHBand="0" w:noVBand="1"/>
      </w:tblPr>
      <w:tblGrid>
        <w:gridCol w:w="1129"/>
        <w:gridCol w:w="1139"/>
        <w:gridCol w:w="993"/>
        <w:gridCol w:w="1277"/>
        <w:gridCol w:w="1276"/>
        <w:gridCol w:w="1276"/>
        <w:gridCol w:w="1560"/>
      </w:tblGrid>
      <w:tr w:rsidR="00E23693" w:rsidRPr="00D214AC" w14:paraId="7656809B" w14:textId="77777777" w:rsidTr="00DA687A">
        <w:trPr>
          <w:trHeight w:val="454"/>
          <w:jc w:val="center"/>
        </w:trPr>
        <w:tc>
          <w:tcPr>
            <w:tcW w:w="1129" w:type="dxa"/>
            <w:tcBorders>
              <w:right w:val="single" w:sz="4" w:space="0" w:color="auto"/>
            </w:tcBorders>
          </w:tcPr>
          <w:p w14:paraId="2FB38311" w14:textId="6A3402C4" w:rsidR="00E23693" w:rsidRPr="00D214AC" w:rsidRDefault="00DA687A" w:rsidP="007F2623">
            <w:pPr>
              <w:spacing w:line="480" w:lineRule="auto"/>
              <w:jc w:val="center"/>
              <w:rPr>
                <w:rFonts w:ascii="Times New Roman" w:hAnsi="Times New Roman" w:cs="Times New Roman"/>
                <w:bCs/>
              </w:rPr>
            </w:pPr>
            <w:bookmarkStart w:id="4" w:name="_Hlk23854302"/>
            <w:r w:rsidRPr="00D214AC">
              <w:rPr>
                <w:rFonts w:ascii="Times New Roman" w:hAnsi="Times New Roman" w:cs="Times New Roman"/>
                <w:bCs/>
              </w:rPr>
              <w:t>GNPs</w:t>
            </w:r>
          </w:p>
          <w:p w14:paraId="14B7EAE3" w14:textId="6D0D2185" w:rsidR="00E23693" w:rsidRPr="00D214AC" w:rsidRDefault="00005118" w:rsidP="007F2623">
            <w:pPr>
              <w:spacing w:line="480" w:lineRule="auto"/>
              <w:jc w:val="center"/>
              <w:rPr>
                <w:rFonts w:ascii="Times New Roman" w:hAnsi="Times New Roman" w:cs="Times New Roman"/>
                <w:bCs/>
              </w:rPr>
            </w:pPr>
            <w:r w:rsidRPr="00D214AC">
              <w:rPr>
                <w:rFonts w:ascii="Times New Roman" w:hAnsi="Times New Roman" w:cs="Times New Roman"/>
                <w:bCs/>
              </w:rPr>
              <w:t>(</w:t>
            </w:r>
            <w:r w:rsidR="00095342" w:rsidRPr="00D214AC">
              <w:rPr>
                <w:rFonts w:ascii="Times New Roman" w:hAnsi="Times New Roman" w:cs="Times New Roman"/>
                <w:bCs/>
              </w:rPr>
              <w:t>%</w:t>
            </w:r>
            <w:proofErr w:type="spellStart"/>
            <w:r w:rsidR="00E23693" w:rsidRPr="00D214AC">
              <w:rPr>
                <w:rFonts w:ascii="Times New Roman" w:hAnsi="Times New Roman" w:cs="Times New Roman"/>
                <w:bCs/>
              </w:rPr>
              <w:t>wt</w:t>
            </w:r>
            <w:proofErr w:type="spellEnd"/>
            <w:r w:rsidRPr="00D214AC">
              <w:rPr>
                <w:rFonts w:ascii="Times New Roman" w:hAnsi="Times New Roman" w:cs="Times New Roman"/>
                <w:bCs/>
              </w:rPr>
              <w:t>)</w:t>
            </w:r>
          </w:p>
        </w:tc>
        <w:tc>
          <w:tcPr>
            <w:tcW w:w="1139" w:type="dxa"/>
            <w:tcBorders>
              <w:left w:val="single" w:sz="4" w:space="0" w:color="auto"/>
              <w:bottom w:val="single" w:sz="4" w:space="0" w:color="auto"/>
              <w:right w:val="nil"/>
            </w:tcBorders>
          </w:tcPr>
          <w:p w14:paraId="6EBAB36B" w14:textId="5B3EE794" w:rsidR="00E23693" w:rsidRPr="00D214AC" w:rsidRDefault="00B44D0B" w:rsidP="00B44D0B">
            <w:pPr>
              <w:spacing w:line="480" w:lineRule="auto"/>
              <w:jc w:val="center"/>
              <w:rPr>
                <w:rFonts w:ascii="Times New Roman" w:hAnsi="Times New Roman" w:cs="Times New Roman"/>
                <w:bCs/>
                <w:lang w:val="en-US"/>
              </w:rPr>
            </w:pPr>
            <w:r w:rsidRPr="00D214AC">
              <w:rPr>
                <w:rFonts w:ascii="Times New Roman" w:hAnsi="Times New Roman" w:cs="Times New Roman"/>
                <w:i/>
                <w:iCs/>
                <w:sz w:val="24"/>
                <w:szCs w:val="24"/>
                <w:lang w:val="el-GR"/>
              </w:rPr>
              <w:t>φ</w:t>
            </w:r>
          </w:p>
          <w:p w14:paraId="17987BB0" w14:textId="6E103D75" w:rsidR="00E23693" w:rsidRPr="00D214AC" w:rsidRDefault="00005118" w:rsidP="00B44D0B">
            <w:pPr>
              <w:spacing w:line="480" w:lineRule="auto"/>
              <w:jc w:val="center"/>
              <w:rPr>
                <w:rFonts w:ascii="Times New Roman" w:hAnsi="Times New Roman" w:cs="Times New Roman"/>
                <w:bCs/>
              </w:rPr>
            </w:pPr>
            <w:r w:rsidRPr="00D214AC">
              <w:rPr>
                <w:rFonts w:ascii="Times New Roman" w:hAnsi="Times New Roman" w:cs="Times New Roman"/>
                <w:bCs/>
              </w:rPr>
              <w:t>(</w:t>
            </w:r>
            <w:r w:rsidR="00E23693" w:rsidRPr="00D214AC">
              <w:rPr>
                <w:rFonts w:ascii="Times New Roman" w:hAnsi="Times New Roman" w:cs="Times New Roman"/>
                <w:bCs/>
              </w:rPr>
              <w:t>°C/min</w:t>
            </w:r>
            <w:r w:rsidRPr="00D214AC">
              <w:rPr>
                <w:rFonts w:ascii="Times New Roman" w:hAnsi="Times New Roman" w:cs="Times New Roman"/>
                <w:bCs/>
              </w:rPr>
              <w:t>)</w:t>
            </w:r>
          </w:p>
        </w:tc>
        <w:tc>
          <w:tcPr>
            <w:tcW w:w="993" w:type="dxa"/>
            <w:tcBorders>
              <w:left w:val="nil"/>
              <w:bottom w:val="single" w:sz="4" w:space="0" w:color="auto"/>
              <w:right w:val="nil"/>
            </w:tcBorders>
          </w:tcPr>
          <w:p w14:paraId="4FCDC389" w14:textId="0A3254FF" w:rsidR="00E23693" w:rsidRPr="00D214AC" w:rsidRDefault="00E23693" w:rsidP="007F2623">
            <w:pPr>
              <w:spacing w:line="480" w:lineRule="auto"/>
              <w:jc w:val="center"/>
              <w:rPr>
                <w:rFonts w:ascii="Times New Roman" w:hAnsi="Times New Roman" w:cs="Times New Roman"/>
                <w:bCs/>
              </w:rPr>
            </w:pPr>
            <w:proofErr w:type="spellStart"/>
            <w:r w:rsidRPr="00D214AC">
              <w:rPr>
                <w:rFonts w:ascii="Times New Roman" w:hAnsi="Times New Roman" w:cs="Times New Roman"/>
                <w:bCs/>
                <w:i/>
                <w:iCs/>
              </w:rPr>
              <w:t>T</w:t>
            </w:r>
            <w:r w:rsidRPr="00D214AC">
              <w:rPr>
                <w:rFonts w:ascii="Times New Roman" w:hAnsi="Times New Roman" w:cs="Times New Roman"/>
                <w:bCs/>
                <w:vertAlign w:val="subscript"/>
              </w:rPr>
              <w:t>init</w:t>
            </w:r>
            <w:proofErr w:type="spellEnd"/>
            <w:r w:rsidRPr="00D214AC">
              <w:rPr>
                <w:rFonts w:ascii="Times New Roman" w:hAnsi="Times New Roman" w:cs="Times New Roman"/>
                <w:bCs/>
              </w:rPr>
              <w:t xml:space="preserve"> </w:t>
            </w:r>
            <w:r w:rsidR="00005118" w:rsidRPr="00D214AC">
              <w:rPr>
                <w:rFonts w:ascii="Times New Roman" w:hAnsi="Times New Roman" w:cs="Times New Roman"/>
                <w:bCs/>
              </w:rPr>
              <w:t>(</w:t>
            </w:r>
            <w:r w:rsidRPr="00D214AC">
              <w:rPr>
                <w:rFonts w:ascii="Times New Roman" w:hAnsi="Times New Roman" w:cs="Times New Roman"/>
                <w:bCs/>
              </w:rPr>
              <w:t>°C</w:t>
            </w:r>
            <w:r w:rsidR="00005118" w:rsidRPr="00D214AC">
              <w:rPr>
                <w:rFonts w:ascii="Times New Roman" w:hAnsi="Times New Roman" w:cs="Times New Roman"/>
                <w:bCs/>
              </w:rPr>
              <w:t>)</w:t>
            </w:r>
          </w:p>
          <w:p w14:paraId="23D34C3E" w14:textId="77777777" w:rsidR="00E23693" w:rsidRPr="00D214AC" w:rsidRDefault="00E23693" w:rsidP="007F2623">
            <w:pPr>
              <w:spacing w:line="480" w:lineRule="auto"/>
              <w:jc w:val="center"/>
              <w:rPr>
                <w:rFonts w:ascii="Times New Roman" w:hAnsi="Times New Roman" w:cs="Times New Roman"/>
                <w:bCs/>
              </w:rPr>
            </w:pPr>
          </w:p>
        </w:tc>
        <w:tc>
          <w:tcPr>
            <w:tcW w:w="1277" w:type="dxa"/>
            <w:tcBorders>
              <w:left w:val="nil"/>
              <w:bottom w:val="single" w:sz="4" w:space="0" w:color="auto"/>
              <w:right w:val="nil"/>
            </w:tcBorders>
          </w:tcPr>
          <w:p w14:paraId="66354BD8" w14:textId="47F366C5" w:rsidR="00E23693" w:rsidRPr="00D214AC" w:rsidRDefault="00E23693" w:rsidP="00005118">
            <w:pPr>
              <w:spacing w:line="480" w:lineRule="auto"/>
              <w:jc w:val="center"/>
              <w:rPr>
                <w:rFonts w:ascii="Times New Roman" w:hAnsi="Times New Roman" w:cs="Times New Roman"/>
                <w:bCs/>
              </w:rPr>
            </w:pPr>
            <w:proofErr w:type="spellStart"/>
            <w:r w:rsidRPr="00D214AC">
              <w:rPr>
                <w:rFonts w:ascii="Times New Roman" w:hAnsi="Times New Roman" w:cs="Times New Roman"/>
                <w:bCs/>
                <w:i/>
                <w:iCs/>
              </w:rPr>
              <w:t>T</w:t>
            </w:r>
            <w:r w:rsidRPr="00D214AC">
              <w:rPr>
                <w:rFonts w:ascii="Times New Roman" w:hAnsi="Times New Roman" w:cs="Times New Roman"/>
                <w:bCs/>
                <w:vertAlign w:val="subscript"/>
              </w:rPr>
              <w:t>final</w:t>
            </w:r>
            <w:proofErr w:type="spellEnd"/>
            <w:r w:rsidRPr="00D214AC">
              <w:rPr>
                <w:rFonts w:ascii="Times New Roman" w:hAnsi="Times New Roman" w:cs="Times New Roman"/>
                <w:bCs/>
              </w:rPr>
              <w:t xml:space="preserve"> </w:t>
            </w:r>
            <w:r w:rsidR="00005118" w:rsidRPr="00D214AC">
              <w:rPr>
                <w:rFonts w:ascii="Times New Roman" w:hAnsi="Times New Roman" w:cs="Times New Roman"/>
                <w:bCs/>
              </w:rPr>
              <w:t>(</w:t>
            </w:r>
            <w:r w:rsidRPr="00D214AC">
              <w:rPr>
                <w:rFonts w:ascii="Times New Roman" w:hAnsi="Times New Roman" w:cs="Times New Roman"/>
                <w:bCs/>
              </w:rPr>
              <w:t>°C</w:t>
            </w:r>
            <w:r w:rsidR="00005118" w:rsidRPr="00D214AC">
              <w:rPr>
                <w:rFonts w:ascii="Times New Roman" w:hAnsi="Times New Roman" w:cs="Times New Roman"/>
                <w:bCs/>
              </w:rPr>
              <w:t>)</w:t>
            </w:r>
          </w:p>
        </w:tc>
        <w:tc>
          <w:tcPr>
            <w:tcW w:w="1276" w:type="dxa"/>
            <w:tcBorders>
              <w:left w:val="nil"/>
              <w:bottom w:val="single" w:sz="4" w:space="0" w:color="auto"/>
              <w:right w:val="nil"/>
            </w:tcBorders>
          </w:tcPr>
          <w:p w14:paraId="25AB949B" w14:textId="5FBA6CE1" w:rsidR="00E23693" w:rsidRPr="00D214AC" w:rsidRDefault="00005118" w:rsidP="00005118">
            <w:pPr>
              <w:spacing w:line="480" w:lineRule="auto"/>
              <w:ind w:left="167"/>
              <w:rPr>
                <w:rFonts w:ascii="Times New Roman" w:hAnsi="Times New Roman" w:cs="Times New Roman"/>
                <w:bCs/>
                <w:lang w:val="el-GR"/>
              </w:rPr>
            </w:pPr>
            <w:r w:rsidRPr="00D214AC">
              <w:rPr>
                <w:rFonts w:ascii="Times New Roman" w:hAnsi="Times New Roman" w:cs="Times New Roman"/>
                <w:bCs/>
                <w:i/>
                <w:iCs/>
              </w:rPr>
              <w:t xml:space="preserve"> </w:t>
            </w:r>
            <w:proofErr w:type="spellStart"/>
            <w:r w:rsidR="00E23693" w:rsidRPr="00D214AC">
              <w:rPr>
                <w:rFonts w:ascii="Times New Roman" w:hAnsi="Times New Roman" w:cs="Times New Roman"/>
                <w:bCs/>
                <w:i/>
                <w:iCs/>
              </w:rPr>
              <w:t>T</w:t>
            </w:r>
            <w:r w:rsidR="00E23693" w:rsidRPr="00D214AC">
              <w:rPr>
                <w:rFonts w:ascii="Times New Roman" w:hAnsi="Times New Roman" w:cs="Times New Roman"/>
                <w:bCs/>
                <w:vertAlign w:val="subscript"/>
              </w:rPr>
              <w:t>final</w:t>
            </w:r>
            <w:proofErr w:type="spellEnd"/>
            <w:r w:rsidR="00E23693" w:rsidRPr="00D214AC">
              <w:rPr>
                <w:rFonts w:ascii="Times New Roman" w:hAnsi="Times New Roman" w:cs="Times New Roman"/>
                <w:bCs/>
              </w:rPr>
              <w:t>-</w:t>
            </w:r>
            <w:r w:rsidR="00E23693" w:rsidRPr="00D214AC">
              <w:rPr>
                <w:rFonts w:ascii="Times New Roman" w:hAnsi="Times New Roman" w:cs="Times New Roman"/>
                <w:bCs/>
                <w:i/>
                <w:iCs/>
              </w:rPr>
              <w:t>T</w:t>
            </w:r>
            <w:r w:rsidR="00E23693" w:rsidRPr="00D214AC">
              <w:rPr>
                <w:rFonts w:ascii="Times New Roman" w:hAnsi="Times New Roman" w:cs="Times New Roman"/>
                <w:bCs/>
                <w:vertAlign w:val="subscript"/>
              </w:rPr>
              <w:t>int</w:t>
            </w:r>
          </w:p>
          <w:p w14:paraId="4270D0CE" w14:textId="3FCDB070" w:rsidR="00E23693" w:rsidRPr="00D214AC" w:rsidRDefault="00FB230B" w:rsidP="00FB230B">
            <w:pPr>
              <w:spacing w:line="480" w:lineRule="auto"/>
              <w:ind w:left="171" w:hanging="4"/>
              <w:rPr>
                <w:rFonts w:ascii="Times New Roman" w:hAnsi="Times New Roman" w:cs="Times New Roman"/>
                <w:bCs/>
              </w:rPr>
            </w:pPr>
            <w:r w:rsidRPr="00D214AC">
              <w:rPr>
                <w:rFonts w:ascii="Times New Roman" w:hAnsi="Times New Roman" w:cs="Times New Roman"/>
                <w:bCs/>
              </w:rPr>
              <w:t xml:space="preserve"> </w:t>
            </w:r>
            <w:r w:rsidR="00005118" w:rsidRPr="00D214AC">
              <w:rPr>
                <w:rFonts w:ascii="Times New Roman" w:hAnsi="Times New Roman" w:cs="Times New Roman"/>
                <w:bCs/>
              </w:rPr>
              <w:t>(</w:t>
            </w:r>
            <w:r w:rsidR="00E23693" w:rsidRPr="00D214AC">
              <w:rPr>
                <w:rFonts w:ascii="Times New Roman" w:hAnsi="Times New Roman" w:cs="Times New Roman"/>
                <w:bCs/>
              </w:rPr>
              <w:t>°C</w:t>
            </w:r>
            <w:r w:rsidR="00005118" w:rsidRPr="00D214AC">
              <w:rPr>
                <w:rFonts w:ascii="Times New Roman" w:hAnsi="Times New Roman" w:cs="Times New Roman"/>
                <w:bCs/>
              </w:rPr>
              <w:t>)</w:t>
            </w:r>
          </w:p>
        </w:tc>
        <w:tc>
          <w:tcPr>
            <w:tcW w:w="1276" w:type="dxa"/>
            <w:tcBorders>
              <w:left w:val="nil"/>
              <w:bottom w:val="single" w:sz="4" w:space="0" w:color="auto"/>
              <w:right w:val="nil"/>
            </w:tcBorders>
          </w:tcPr>
          <w:p w14:paraId="7D074826" w14:textId="5F508D3B" w:rsidR="00E23693" w:rsidRPr="00D214AC" w:rsidRDefault="00E23693" w:rsidP="007F2623">
            <w:pPr>
              <w:spacing w:line="480" w:lineRule="auto"/>
              <w:jc w:val="center"/>
              <w:rPr>
                <w:rFonts w:ascii="Times New Roman" w:hAnsi="Times New Roman" w:cs="Times New Roman"/>
                <w:bCs/>
              </w:rPr>
            </w:pPr>
            <w:r w:rsidRPr="00D214AC">
              <w:rPr>
                <w:rFonts w:ascii="Times New Roman" w:hAnsi="Times New Roman" w:cs="Times New Roman"/>
                <w:bCs/>
                <w:i/>
                <w:iCs/>
              </w:rPr>
              <w:t>T</w:t>
            </w:r>
            <w:r w:rsidRPr="00D214AC">
              <w:rPr>
                <w:rFonts w:ascii="Times New Roman" w:hAnsi="Times New Roman" w:cs="Times New Roman"/>
                <w:bCs/>
                <w:vertAlign w:val="subscript"/>
              </w:rPr>
              <w:t>peak-1</w:t>
            </w:r>
            <w:r w:rsidRPr="00D214AC">
              <w:rPr>
                <w:rFonts w:ascii="Times New Roman" w:hAnsi="Times New Roman" w:cs="Times New Roman"/>
                <w:bCs/>
              </w:rPr>
              <w:t xml:space="preserve"> </w:t>
            </w:r>
            <w:r w:rsidR="00005118" w:rsidRPr="00D214AC">
              <w:rPr>
                <w:rFonts w:ascii="Times New Roman" w:hAnsi="Times New Roman" w:cs="Times New Roman"/>
                <w:bCs/>
              </w:rPr>
              <w:t>(</w:t>
            </w:r>
            <w:r w:rsidRPr="00D214AC">
              <w:rPr>
                <w:rFonts w:ascii="Times New Roman" w:hAnsi="Times New Roman" w:cs="Times New Roman"/>
                <w:bCs/>
              </w:rPr>
              <w:t>°C</w:t>
            </w:r>
            <w:r w:rsidR="00005118" w:rsidRPr="00D214AC">
              <w:rPr>
                <w:rFonts w:ascii="Times New Roman" w:hAnsi="Times New Roman" w:cs="Times New Roman"/>
                <w:bCs/>
              </w:rPr>
              <w:t>)</w:t>
            </w:r>
          </w:p>
          <w:p w14:paraId="1B67C76D" w14:textId="77777777" w:rsidR="00E23693" w:rsidRPr="00D214AC" w:rsidRDefault="00E23693" w:rsidP="007F2623">
            <w:pPr>
              <w:spacing w:line="480" w:lineRule="auto"/>
              <w:jc w:val="center"/>
              <w:rPr>
                <w:rFonts w:ascii="Times New Roman" w:hAnsi="Times New Roman" w:cs="Times New Roman"/>
                <w:bCs/>
              </w:rPr>
            </w:pPr>
          </w:p>
        </w:tc>
        <w:tc>
          <w:tcPr>
            <w:tcW w:w="1560" w:type="dxa"/>
            <w:tcBorders>
              <w:left w:val="nil"/>
              <w:bottom w:val="single" w:sz="4" w:space="0" w:color="auto"/>
              <w:right w:val="nil"/>
            </w:tcBorders>
          </w:tcPr>
          <w:p w14:paraId="0584C566" w14:textId="4109FFA7" w:rsidR="00E23693" w:rsidRPr="00D214AC" w:rsidRDefault="00E23693" w:rsidP="00005118">
            <w:pPr>
              <w:spacing w:line="480" w:lineRule="auto"/>
              <w:jc w:val="center"/>
              <w:rPr>
                <w:rFonts w:ascii="Times New Roman" w:hAnsi="Times New Roman" w:cs="Times New Roman"/>
                <w:bCs/>
                <w:vertAlign w:val="subscript"/>
              </w:rPr>
            </w:pPr>
            <w:r w:rsidRPr="00D214AC">
              <w:rPr>
                <w:rFonts w:ascii="Times New Roman" w:hAnsi="Times New Roman" w:cs="Times New Roman"/>
                <w:bCs/>
                <w:i/>
                <w:iCs/>
              </w:rPr>
              <w:t>T</w:t>
            </w:r>
            <w:r w:rsidRPr="00D214AC">
              <w:rPr>
                <w:rFonts w:ascii="Times New Roman" w:hAnsi="Times New Roman" w:cs="Times New Roman"/>
                <w:bCs/>
                <w:vertAlign w:val="subscript"/>
              </w:rPr>
              <w:t>peak-2</w:t>
            </w:r>
            <w:r w:rsidR="00005118" w:rsidRPr="00D214AC">
              <w:rPr>
                <w:rFonts w:ascii="Times New Roman" w:hAnsi="Times New Roman" w:cs="Times New Roman"/>
                <w:bCs/>
                <w:vertAlign w:val="subscript"/>
              </w:rPr>
              <w:t xml:space="preserve"> </w:t>
            </w:r>
            <w:r w:rsidR="00005118" w:rsidRPr="00D214AC">
              <w:rPr>
                <w:rFonts w:ascii="Times New Roman" w:hAnsi="Times New Roman" w:cs="Times New Roman"/>
                <w:bCs/>
              </w:rPr>
              <w:t>(</w:t>
            </w:r>
            <w:r w:rsidRPr="00D214AC">
              <w:rPr>
                <w:rFonts w:ascii="Times New Roman" w:hAnsi="Times New Roman" w:cs="Times New Roman"/>
                <w:bCs/>
              </w:rPr>
              <w:t>°C</w:t>
            </w:r>
            <w:r w:rsidR="00005118" w:rsidRPr="00D214AC">
              <w:rPr>
                <w:rFonts w:ascii="Times New Roman" w:hAnsi="Times New Roman" w:cs="Times New Roman"/>
                <w:bCs/>
              </w:rPr>
              <w:t>)</w:t>
            </w:r>
          </w:p>
        </w:tc>
      </w:tr>
      <w:tr w:rsidR="00E23693" w:rsidRPr="00D214AC" w14:paraId="226A32E1" w14:textId="77777777" w:rsidTr="00DA687A">
        <w:trPr>
          <w:trHeight w:val="454"/>
          <w:jc w:val="center"/>
        </w:trPr>
        <w:tc>
          <w:tcPr>
            <w:tcW w:w="1129" w:type="dxa"/>
            <w:vMerge w:val="restart"/>
          </w:tcPr>
          <w:p w14:paraId="6F90BC9B" w14:textId="77777777" w:rsidR="00E23693" w:rsidRPr="00D214AC" w:rsidRDefault="00E23693" w:rsidP="00F22E6C">
            <w:pPr>
              <w:spacing w:line="480" w:lineRule="auto"/>
              <w:jc w:val="center"/>
              <w:rPr>
                <w:rFonts w:ascii="Times New Roman" w:hAnsi="Times New Roman" w:cs="Times New Roman"/>
                <w:b/>
              </w:rPr>
            </w:pPr>
            <w:r w:rsidRPr="00D214AC">
              <w:rPr>
                <w:rFonts w:ascii="Times New Roman" w:hAnsi="Times New Roman" w:cs="Times New Roman"/>
                <w:b/>
              </w:rPr>
              <w:t>0</w:t>
            </w:r>
          </w:p>
        </w:tc>
        <w:tc>
          <w:tcPr>
            <w:tcW w:w="1139" w:type="dxa"/>
            <w:tcBorders>
              <w:bottom w:val="nil"/>
              <w:right w:val="nil"/>
            </w:tcBorders>
          </w:tcPr>
          <w:p w14:paraId="1EA081B8" w14:textId="0F91F3C6"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2</w:t>
            </w:r>
          </w:p>
        </w:tc>
        <w:tc>
          <w:tcPr>
            <w:tcW w:w="993" w:type="dxa"/>
            <w:tcBorders>
              <w:left w:val="nil"/>
              <w:bottom w:val="nil"/>
              <w:right w:val="nil"/>
            </w:tcBorders>
          </w:tcPr>
          <w:p w14:paraId="0E9D299E" w14:textId="1624633C"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18.5</w:t>
            </w:r>
          </w:p>
        </w:tc>
        <w:tc>
          <w:tcPr>
            <w:tcW w:w="1277" w:type="dxa"/>
            <w:tcBorders>
              <w:left w:val="nil"/>
              <w:bottom w:val="nil"/>
              <w:right w:val="nil"/>
            </w:tcBorders>
          </w:tcPr>
          <w:p w14:paraId="3E524799" w14:textId="765A49D1"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261.1</w:t>
            </w:r>
          </w:p>
        </w:tc>
        <w:tc>
          <w:tcPr>
            <w:tcW w:w="1276" w:type="dxa"/>
            <w:tcBorders>
              <w:left w:val="nil"/>
              <w:bottom w:val="nil"/>
              <w:right w:val="nil"/>
            </w:tcBorders>
          </w:tcPr>
          <w:p w14:paraId="75919112" w14:textId="351ABC3F"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243.7</w:t>
            </w:r>
          </w:p>
        </w:tc>
        <w:tc>
          <w:tcPr>
            <w:tcW w:w="1276" w:type="dxa"/>
            <w:tcBorders>
              <w:left w:val="nil"/>
              <w:bottom w:val="nil"/>
              <w:right w:val="nil"/>
            </w:tcBorders>
          </w:tcPr>
          <w:p w14:paraId="6C774D3B" w14:textId="392399AC"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81.5</w:t>
            </w:r>
          </w:p>
        </w:tc>
        <w:tc>
          <w:tcPr>
            <w:tcW w:w="1560" w:type="dxa"/>
            <w:tcBorders>
              <w:left w:val="nil"/>
              <w:bottom w:val="nil"/>
              <w:right w:val="nil"/>
            </w:tcBorders>
          </w:tcPr>
          <w:p w14:paraId="37DACDA4" w14:textId="43A3D354"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108.3</w:t>
            </w:r>
          </w:p>
        </w:tc>
      </w:tr>
      <w:tr w:rsidR="00231BAE" w:rsidRPr="00D214AC" w14:paraId="4184C7B5" w14:textId="77777777" w:rsidTr="00DA687A">
        <w:trPr>
          <w:trHeight w:val="454"/>
          <w:jc w:val="center"/>
        </w:trPr>
        <w:tc>
          <w:tcPr>
            <w:tcW w:w="1129" w:type="dxa"/>
            <w:vMerge/>
          </w:tcPr>
          <w:p w14:paraId="5F2EB1D6" w14:textId="77777777" w:rsidR="00231BAE" w:rsidRPr="00D214AC" w:rsidRDefault="00231BAE" w:rsidP="00231BAE">
            <w:pPr>
              <w:spacing w:line="480" w:lineRule="auto"/>
              <w:jc w:val="center"/>
              <w:rPr>
                <w:rFonts w:ascii="Times New Roman" w:hAnsi="Times New Roman" w:cs="Times New Roman"/>
                <w:b/>
              </w:rPr>
            </w:pPr>
          </w:p>
        </w:tc>
        <w:tc>
          <w:tcPr>
            <w:tcW w:w="1139" w:type="dxa"/>
            <w:tcBorders>
              <w:top w:val="nil"/>
              <w:bottom w:val="nil"/>
              <w:right w:val="nil"/>
            </w:tcBorders>
          </w:tcPr>
          <w:p w14:paraId="1D693F41" w14:textId="5DAAB102" w:rsidR="00231BAE" w:rsidRPr="00D214AC" w:rsidRDefault="00231BAE" w:rsidP="00231BAE">
            <w:pPr>
              <w:spacing w:line="480" w:lineRule="auto"/>
              <w:jc w:val="center"/>
              <w:rPr>
                <w:rFonts w:ascii="Times New Roman" w:hAnsi="Times New Roman" w:cs="Times New Roman"/>
              </w:rPr>
            </w:pPr>
            <w:r w:rsidRPr="00D214AC">
              <w:rPr>
                <w:rFonts w:ascii="Times New Roman" w:hAnsi="Times New Roman" w:cs="Times New Roman"/>
              </w:rPr>
              <w:t>5</w:t>
            </w:r>
          </w:p>
        </w:tc>
        <w:tc>
          <w:tcPr>
            <w:tcW w:w="993" w:type="dxa"/>
            <w:tcBorders>
              <w:top w:val="nil"/>
              <w:left w:val="nil"/>
              <w:bottom w:val="nil"/>
              <w:right w:val="nil"/>
            </w:tcBorders>
          </w:tcPr>
          <w:p w14:paraId="69AC524A" w14:textId="0117152A" w:rsidR="00231BAE" w:rsidRPr="00D214AC" w:rsidRDefault="00231BAE" w:rsidP="00231BAE">
            <w:pPr>
              <w:spacing w:line="480" w:lineRule="auto"/>
              <w:rPr>
                <w:rFonts w:ascii="Times New Roman" w:hAnsi="Times New Roman" w:cs="Times New Roman"/>
              </w:rPr>
            </w:pPr>
            <w:r w:rsidRPr="00D214AC">
              <w:rPr>
                <w:rFonts w:ascii="Times New Roman" w:hAnsi="Times New Roman" w:cs="Times New Roman"/>
              </w:rPr>
              <w:t xml:space="preserve">   20.9</w:t>
            </w:r>
          </w:p>
        </w:tc>
        <w:tc>
          <w:tcPr>
            <w:tcW w:w="1277" w:type="dxa"/>
            <w:tcBorders>
              <w:top w:val="nil"/>
              <w:left w:val="nil"/>
              <w:bottom w:val="nil"/>
              <w:right w:val="nil"/>
            </w:tcBorders>
          </w:tcPr>
          <w:p w14:paraId="12DDCB22" w14:textId="50786298" w:rsidR="00231BAE" w:rsidRPr="00D214AC" w:rsidRDefault="00231BAE" w:rsidP="00231BAE">
            <w:pPr>
              <w:spacing w:line="480" w:lineRule="auto"/>
              <w:jc w:val="center"/>
              <w:rPr>
                <w:rFonts w:ascii="Times New Roman" w:hAnsi="Times New Roman" w:cs="Times New Roman"/>
              </w:rPr>
            </w:pPr>
            <w:r w:rsidRPr="00D214AC">
              <w:rPr>
                <w:rFonts w:ascii="Times New Roman" w:hAnsi="Times New Roman" w:cs="Times New Roman"/>
              </w:rPr>
              <w:t>273.0</w:t>
            </w:r>
          </w:p>
        </w:tc>
        <w:tc>
          <w:tcPr>
            <w:tcW w:w="1276" w:type="dxa"/>
            <w:tcBorders>
              <w:top w:val="nil"/>
              <w:left w:val="nil"/>
              <w:bottom w:val="nil"/>
              <w:right w:val="nil"/>
            </w:tcBorders>
          </w:tcPr>
          <w:p w14:paraId="61C6A08E" w14:textId="6F0771A2" w:rsidR="00231BAE" w:rsidRPr="00D214AC" w:rsidRDefault="00231BAE" w:rsidP="00231BAE">
            <w:pPr>
              <w:spacing w:line="480" w:lineRule="auto"/>
              <w:jc w:val="center"/>
              <w:rPr>
                <w:rFonts w:ascii="Times New Roman" w:hAnsi="Times New Roman" w:cs="Times New Roman"/>
              </w:rPr>
            </w:pPr>
            <w:r w:rsidRPr="00D214AC">
              <w:rPr>
                <w:rFonts w:ascii="Times New Roman" w:hAnsi="Times New Roman" w:cs="Times New Roman"/>
              </w:rPr>
              <w:t>252.0</w:t>
            </w:r>
          </w:p>
        </w:tc>
        <w:tc>
          <w:tcPr>
            <w:tcW w:w="1276" w:type="dxa"/>
            <w:tcBorders>
              <w:top w:val="nil"/>
              <w:left w:val="nil"/>
              <w:bottom w:val="nil"/>
              <w:right w:val="nil"/>
            </w:tcBorders>
          </w:tcPr>
          <w:p w14:paraId="1C0A532F" w14:textId="7A2931AD" w:rsidR="00231BAE" w:rsidRPr="00D214AC" w:rsidRDefault="00231BAE" w:rsidP="00231BAE">
            <w:pPr>
              <w:spacing w:line="480" w:lineRule="auto"/>
              <w:jc w:val="center"/>
              <w:rPr>
                <w:rFonts w:ascii="Times New Roman" w:hAnsi="Times New Roman" w:cs="Times New Roman"/>
              </w:rPr>
            </w:pPr>
            <w:r w:rsidRPr="00D214AC">
              <w:rPr>
                <w:rFonts w:ascii="Times New Roman" w:hAnsi="Times New Roman" w:cs="Times New Roman"/>
              </w:rPr>
              <w:t>99.8</w:t>
            </w:r>
          </w:p>
        </w:tc>
        <w:tc>
          <w:tcPr>
            <w:tcW w:w="1560" w:type="dxa"/>
            <w:tcBorders>
              <w:top w:val="nil"/>
              <w:left w:val="nil"/>
              <w:bottom w:val="nil"/>
              <w:right w:val="nil"/>
            </w:tcBorders>
          </w:tcPr>
          <w:p w14:paraId="5326059E" w14:textId="1F36554E" w:rsidR="00231BAE" w:rsidRPr="00D214AC" w:rsidRDefault="00231BAE" w:rsidP="00231BAE">
            <w:pPr>
              <w:spacing w:line="480" w:lineRule="auto"/>
              <w:jc w:val="center"/>
              <w:rPr>
                <w:rFonts w:ascii="Times New Roman" w:hAnsi="Times New Roman" w:cs="Times New Roman"/>
              </w:rPr>
            </w:pPr>
            <w:r w:rsidRPr="00D214AC">
              <w:rPr>
                <w:rFonts w:ascii="Times New Roman" w:hAnsi="Times New Roman" w:cs="Times New Roman"/>
              </w:rPr>
              <w:t>130.8</w:t>
            </w:r>
          </w:p>
        </w:tc>
      </w:tr>
      <w:tr w:rsidR="00E23693" w:rsidRPr="00D214AC" w14:paraId="1C888402" w14:textId="77777777" w:rsidTr="00DA687A">
        <w:trPr>
          <w:trHeight w:val="454"/>
          <w:jc w:val="center"/>
        </w:trPr>
        <w:tc>
          <w:tcPr>
            <w:tcW w:w="1129" w:type="dxa"/>
            <w:vMerge/>
          </w:tcPr>
          <w:p w14:paraId="1DEE45CB" w14:textId="77777777" w:rsidR="00E23693" w:rsidRPr="00D214AC" w:rsidRDefault="00E23693" w:rsidP="00F22E6C">
            <w:pPr>
              <w:spacing w:line="480" w:lineRule="auto"/>
              <w:jc w:val="center"/>
              <w:rPr>
                <w:rFonts w:ascii="Times New Roman" w:hAnsi="Times New Roman" w:cs="Times New Roman"/>
                <w:b/>
              </w:rPr>
            </w:pPr>
          </w:p>
        </w:tc>
        <w:tc>
          <w:tcPr>
            <w:tcW w:w="1139" w:type="dxa"/>
            <w:tcBorders>
              <w:top w:val="nil"/>
              <w:bottom w:val="nil"/>
              <w:right w:val="nil"/>
            </w:tcBorders>
          </w:tcPr>
          <w:p w14:paraId="58F84AD2" w14:textId="39670BD5"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10</w:t>
            </w:r>
          </w:p>
        </w:tc>
        <w:tc>
          <w:tcPr>
            <w:tcW w:w="993" w:type="dxa"/>
            <w:tcBorders>
              <w:top w:val="nil"/>
              <w:left w:val="nil"/>
              <w:bottom w:val="nil"/>
              <w:right w:val="nil"/>
            </w:tcBorders>
          </w:tcPr>
          <w:p w14:paraId="485B3E78" w14:textId="149C0DA1"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26.6</w:t>
            </w:r>
          </w:p>
        </w:tc>
        <w:tc>
          <w:tcPr>
            <w:tcW w:w="1277" w:type="dxa"/>
            <w:tcBorders>
              <w:top w:val="nil"/>
              <w:left w:val="nil"/>
              <w:bottom w:val="nil"/>
              <w:right w:val="nil"/>
            </w:tcBorders>
          </w:tcPr>
          <w:p w14:paraId="6F7855D0" w14:textId="170088C7"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291.3</w:t>
            </w:r>
          </w:p>
        </w:tc>
        <w:tc>
          <w:tcPr>
            <w:tcW w:w="1276" w:type="dxa"/>
            <w:tcBorders>
              <w:top w:val="nil"/>
              <w:left w:val="nil"/>
              <w:bottom w:val="nil"/>
              <w:right w:val="nil"/>
            </w:tcBorders>
          </w:tcPr>
          <w:p w14:paraId="7680ECB1" w14:textId="733558AE"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264.7</w:t>
            </w:r>
          </w:p>
        </w:tc>
        <w:tc>
          <w:tcPr>
            <w:tcW w:w="1276" w:type="dxa"/>
            <w:tcBorders>
              <w:top w:val="nil"/>
              <w:left w:val="nil"/>
              <w:bottom w:val="nil"/>
              <w:right w:val="nil"/>
            </w:tcBorders>
          </w:tcPr>
          <w:p w14:paraId="4B05444D" w14:textId="7CF5844D"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108.8</w:t>
            </w:r>
          </w:p>
        </w:tc>
        <w:tc>
          <w:tcPr>
            <w:tcW w:w="1560" w:type="dxa"/>
            <w:tcBorders>
              <w:top w:val="nil"/>
              <w:left w:val="nil"/>
              <w:bottom w:val="nil"/>
              <w:right w:val="nil"/>
            </w:tcBorders>
          </w:tcPr>
          <w:p w14:paraId="241A1D82" w14:textId="32E76C2F"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147.1</w:t>
            </w:r>
          </w:p>
        </w:tc>
      </w:tr>
      <w:tr w:rsidR="00E23693" w:rsidRPr="00D214AC" w14:paraId="3758E702" w14:textId="77777777" w:rsidTr="00DA687A">
        <w:trPr>
          <w:trHeight w:val="454"/>
          <w:jc w:val="center"/>
        </w:trPr>
        <w:tc>
          <w:tcPr>
            <w:tcW w:w="1129" w:type="dxa"/>
            <w:vMerge/>
          </w:tcPr>
          <w:p w14:paraId="3C3CEEE2" w14:textId="77777777" w:rsidR="00E23693" w:rsidRPr="00D214AC" w:rsidRDefault="00E23693" w:rsidP="00F22E6C">
            <w:pPr>
              <w:spacing w:line="480" w:lineRule="auto"/>
              <w:jc w:val="center"/>
              <w:rPr>
                <w:rFonts w:ascii="Times New Roman" w:hAnsi="Times New Roman" w:cs="Times New Roman"/>
                <w:b/>
              </w:rPr>
            </w:pPr>
          </w:p>
        </w:tc>
        <w:tc>
          <w:tcPr>
            <w:tcW w:w="1139" w:type="dxa"/>
            <w:tcBorders>
              <w:top w:val="nil"/>
              <w:bottom w:val="single" w:sz="4" w:space="0" w:color="auto"/>
              <w:right w:val="nil"/>
            </w:tcBorders>
          </w:tcPr>
          <w:p w14:paraId="08A529C0" w14:textId="18CB8F36"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20</w:t>
            </w:r>
          </w:p>
        </w:tc>
        <w:tc>
          <w:tcPr>
            <w:tcW w:w="993" w:type="dxa"/>
            <w:tcBorders>
              <w:top w:val="nil"/>
              <w:left w:val="nil"/>
              <w:bottom w:val="single" w:sz="4" w:space="0" w:color="auto"/>
              <w:right w:val="nil"/>
            </w:tcBorders>
          </w:tcPr>
          <w:p w14:paraId="433F4F77" w14:textId="4693D487"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35.8</w:t>
            </w:r>
          </w:p>
        </w:tc>
        <w:tc>
          <w:tcPr>
            <w:tcW w:w="1277" w:type="dxa"/>
            <w:tcBorders>
              <w:top w:val="nil"/>
              <w:left w:val="nil"/>
              <w:bottom w:val="single" w:sz="4" w:space="0" w:color="auto"/>
              <w:right w:val="nil"/>
            </w:tcBorders>
          </w:tcPr>
          <w:p w14:paraId="6ED86238" w14:textId="60646FE0"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298.4</w:t>
            </w:r>
          </w:p>
        </w:tc>
        <w:tc>
          <w:tcPr>
            <w:tcW w:w="1276" w:type="dxa"/>
            <w:tcBorders>
              <w:top w:val="nil"/>
              <w:left w:val="nil"/>
              <w:bottom w:val="single" w:sz="4" w:space="0" w:color="auto"/>
              <w:right w:val="nil"/>
            </w:tcBorders>
          </w:tcPr>
          <w:p w14:paraId="7E3CDDF3" w14:textId="609804E5"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262.6</w:t>
            </w:r>
          </w:p>
        </w:tc>
        <w:tc>
          <w:tcPr>
            <w:tcW w:w="1276" w:type="dxa"/>
            <w:tcBorders>
              <w:top w:val="nil"/>
              <w:left w:val="nil"/>
              <w:bottom w:val="single" w:sz="4" w:space="0" w:color="auto"/>
              <w:right w:val="nil"/>
            </w:tcBorders>
          </w:tcPr>
          <w:p w14:paraId="001BAACB" w14:textId="52411132"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129.9</w:t>
            </w:r>
          </w:p>
        </w:tc>
        <w:tc>
          <w:tcPr>
            <w:tcW w:w="1560" w:type="dxa"/>
            <w:tcBorders>
              <w:top w:val="nil"/>
              <w:left w:val="nil"/>
              <w:bottom w:val="single" w:sz="4" w:space="0" w:color="auto"/>
              <w:right w:val="nil"/>
            </w:tcBorders>
          </w:tcPr>
          <w:p w14:paraId="4073D66F" w14:textId="3F1FBBBE"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171.6</w:t>
            </w:r>
          </w:p>
        </w:tc>
      </w:tr>
      <w:tr w:rsidR="00E23693" w:rsidRPr="00D214AC" w14:paraId="29285EF3" w14:textId="77777777" w:rsidTr="00DA687A">
        <w:trPr>
          <w:trHeight w:val="454"/>
          <w:jc w:val="center"/>
        </w:trPr>
        <w:tc>
          <w:tcPr>
            <w:tcW w:w="1129" w:type="dxa"/>
            <w:vMerge w:val="restart"/>
          </w:tcPr>
          <w:p w14:paraId="68A30FB1" w14:textId="77777777" w:rsidR="00E23693" w:rsidRPr="00D214AC" w:rsidRDefault="00E23693" w:rsidP="00F22E6C">
            <w:pPr>
              <w:spacing w:line="480" w:lineRule="auto"/>
              <w:jc w:val="center"/>
              <w:rPr>
                <w:rFonts w:ascii="Times New Roman" w:hAnsi="Times New Roman" w:cs="Times New Roman"/>
                <w:b/>
              </w:rPr>
            </w:pPr>
            <w:r w:rsidRPr="00D214AC">
              <w:rPr>
                <w:rFonts w:ascii="Times New Roman" w:hAnsi="Times New Roman" w:cs="Times New Roman"/>
                <w:b/>
              </w:rPr>
              <w:t>0.5</w:t>
            </w:r>
          </w:p>
        </w:tc>
        <w:tc>
          <w:tcPr>
            <w:tcW w:w="1139" w:type="dxa"/>
            <w:tcBorders>
              <w:bottom w:val="nil"/>
              <w:right w:val="nil"/>
            </w:tcBorders>
          </w:tcPr>
          <w:p w14:paraId="529DDC94" w14:textId="4B180447"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2</w:t>
            </w:r>
          </w:p>
        </w:tc>
        <w:tc>
          <w:tcPr>
            <w:tcW w:w="993" w:type="dxa"/>
            <w:tcBorders>
              <w:left w:val="nil"/>
              <w:bottom w:val="nil"/>
              <w:right w:val="nil"/>
            </w:tcBorders>
          </w:tcPr>
          <w:p w14:paraId="0D240D75" w14:textId="51C002F1"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17.9</w:t>
            </w:r>
          </w:p>
        </w:tc>
        <w:tc>
          <w:tcPr>
            <w:tcW w:w="1277" w:type="dxa"/>
            <w:tcBorders>
              <w:left w:val="nil"/>
              <w:bottom w:val="nil"/>
              <w:right w:val="nil"/>
            </w:tcBorders>
          </w:tcPr>
          <w:p w14:paraId="3B25065D" w14:textId="2B36F7AA"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278.5</w:t>
            </w:r>
          </w:p>
        </w:tc>
        <w:tc>
          <w:tcPr>
            <w:tcW w:w="1276" w:type="dxa"/>
            <w:tcBorders>
              <w:left w:val="nil"/>
              <w:bottom w:val="nil"/>
              <w:right w:val="nil"/>
            </w:tcBorders>
          </w:tcPr>
          <w:p w14:paraId="1671F4DB" w14:textId="16BEC502"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260.6</w:t>
            </w:r>
          </w:p>
        </w:tc>
        <w:tc>
          <w:tcPr>
            <w:tcW w:w="1276" w:type="dxa"/>
            <w:tcBorders>
              <w:left w:val="nil"/>
              <w:bottom w:val="nil"/>
              <w:right w:val="nil"/>
            </w:tcBorders>
          </w:tcPr>
          <w:p w14:paraId="2CCB2B95" w14:textId="782C5F38"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82.8</w:t>
            </w:r>
          </w:p>
        </w:tc>
        <w:tc>
          <w:tcPr>
            <w:tcW w:w="1560" w:type="dxa"/>
            <w:tcBorders>
              <w:left w:val="nil"/>
              <w:bottom w:val="nil"/>
              <w:right w:val="nil"/>
            </w:tcBorders>
          </w:tcPr>
          <w:p w14:paraId="0953CB8C" w14:textId="3F7248FB"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108.1</w:t>
            </w:r>
          </w:p>
        </w:tc>
      </w:tr>
      <w:tr w:rsidR="00E23693" w:rsidRPr="00D214AC" w14:paraId="4394A8DF" w14:textId="77777777" w:rsidTr="00DA687A">
        <w:trPr>
          <w:trHeight w:val="454"/>
          <w:jc w:val="center"/>
        </w:trPr>
        <w:tc>
          <w:tcPr>
            <w:tcW w:w="1129" w:type="dxa"/>
            <w:vMerge/>
          </w:tcPr>
          <w:p w14:paraId="0CCF640D" w14:textId="77777777" w:rsidR="00E23693" w:rsidRPr="00D214AC" w:rsidRDefault="00E23693" w:rsidP="00F22E6C">
            <w:pPr>
              <w:spacing w:line="480" w:lineRule="auto"/>
              <w:jc w:val="center"/>
              <w:rPr>
                <w:rFonts w:ascii="Times New Roman" w:hAnsi="Times New Roman" w:cs="Times New Roman"/>
                <w:b/>
              </w:rPr>
            </w:pPr>
          </w:p>
        </w:tc>
        <w:tc>
          <w:tcPr>
            <w:tcW w:w="1139" w:type="dxa"/>
            <w:tcBorders>
              <w:top w:val="nil"/>
              <w:bottom w:val="nil"/>
              <w:right w:val="nil"/>
            </w:tcBorders>
          </w:tcPr>
          <w:p w14:paraId="0B3DFD0D" w14:textId="40CA5976"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5</w:t>
            </w:r>
          </w:p>
        </w:tc>
        <w:tc>
          <w:tcPr>
            <w:tcW w:w="993" w:type="dxa"/>
            <w:tcBorders>
              <w:top w:val="nil"/>
              <w:left w:val="nil"/>
              <w:bottom w:val="nil"/>
              <w:right w:val="nil"/>
            </w:tcBorders>
          </w:tcPr>
          <w:p w14:paraId="64218348" w14:textId="4E3DC326"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20.3</w:t>
            </w:r>
          </w:p>
        </w:tc>
        <w:tc>
          <w:tcPr>
            <w:tcW w:w="1277" w:type="dxa"/>
            <w:tcBorders>
              <w:top w:val="nil"/>
              <w:left w:val="nil"/>
              <w:bottom w:val="nil"/>
              <w:right w:val="nil"/>
            </w:tcBorders>
          </w:tcPr>
          <w:p w14:paraId="74B65DC2" w14:textId="5C0FD400"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274.4</w:t>
            </w:r>
          </w:p>
        </w:tc>
        <w:tc>
          <w:tcPr>
            <w:tcW w:w="1276" w:type="dxa"/>
            <w:tcBorders>
              <w:top w:val="nil"/>
              <w:left w:val="nil"/>
              <w:bottom w:val="nil"/>
              <w:right w:val="nil"/>
            </w:tcBorders>
          </w:tcPr>
          <w:p w14:paraId="1337DE4E" w14:textId="43009E6E"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254.0</w:t>
            </w:r>
          </w:p>
        </w:tc>
        <w:tc>
          <w:tcPr>
            <w:tcW w:w="1276" w:type="dxa"/>
            <w:tcBorders>
              <w:top w:val="nil"/>
              <w:left w:val="nil"/>
              <w:bottom w:val="nil"/>
              <w:right w:val="nil"/>
            </w:tcBorders>
          </w:tcPr>
          <w:p w14:paraId="61580F81" w14:textId="7FC0D93E"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90.4</w:t>
            </w:r>
          </w:p>
        </w:tc>
        <w:tc>
          <w:tcPr>
            <w:tcW w:w="1560" w:type="dxa"/>
            <w:tcBorders>
              <w:top w:val="nil"/>
              <w:left w:val="nil"/>
              <w:bottom w:val="nil"/>
              <w:right w:val="nil"/>
            </w:tcBorders>
          </w:tcPr>
          <w:p w14:paraId="0A57B869" w14:textId="1E66A0AC"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121.7</w:t>
            </w:r>
          </w:p>
        </w:tc>
      </w:tr>
      <w:tr w:rsidR="00E23693" w:rsidRPr="00D214AC" w14:paraId="7F72621C" w14:textId="77777777" w:rsidTr="00DA687A">
        <w:trPr>
          <w:trHeight w:val="454"/>
          <w:jc w:val="center"/>
        </w:trPr>
        <w:tc>
          <w:tcPr>
            <w:tcW w:w="1129" w:type="dxa"/>
            <w:vMerge/>
          </w:tcPr>
          <w:p w14:paraId="391F535F" w14:textId="77777777" w:rsidR="00E23693" w:rsidRPr="00D214AC" w:rsidRDefault="00E23693" w:rsidP="00F22E6C">
            <w:pPr>
              <w:spacing w:line="480" w:lineRule="auto"/>
              <w:jc w:val="center"/>
              <w:rPr>
                <w:rFonts w:ascii="Times New Roman" w:hAnsi="Times New Roman" w:cs="Times New Roman"/>
                <w:b/>
              </w:rPr>
            </w:pPr>
          </w:p>
        </w:tc>
        <w:tc>
          <w:tcPr>
            <w:tcW w:w="1139" w:type="dxa"/>
            <w:tcBorders>
              <w:top w:val="nil"/>
              <w:bottom w:val="nil"/>
              <w:right w:val="nil"/>
            </w:tcBorders>
          </w:tcPr>
          <w:p w14:paraId="01CE449F" w14:textId="295615C9"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10</w:t>
            </w:r>
          </w:p>
        </w:tc>
        <w:tc>
          <w:tcPr>
            <w:tcW w:w="993" w:type="dxa"/>
            <w:tcBorders>
              <w:top w:val="nil"/>
              <w:left w:val="nil"/>
              <w:bottom w:val="nil"/>
              <w:right w:val="nil"/>
            </w:tcBorders>
          </w:tcPr>
          <w:p w14:paraId="612B4AD2" w14:textId="030A129D"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21.3</w:t>
            </w:r>
          </w:p>
        </w:tc>
        <w:tc>
          <w:tcPr>
            <w:tcW w:w="1277" w:type="dxa"/>
            <w:tcBorders>
              <w:top w:val="nil"/>
              <w:left w:val="nil"/>
              <w:bottom w:val="nil"/>
              <w:right w:val="nil"/>
            </w:tcBorders>
          </w:tcPr>
          <w:p w14:paraId="54E249EF" w14:textId="557185F7"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285.2</w:t>
            </w:r>
          </w:p>
        </w:tc>
        <w:tc>
          <w:tcPr>
            <w:tcW w:w="1276" w:type="dxa"/>
            <w:tcBorders>
              <w:top w:val="nil"/>
              <w:left w:val="nil"/>
              <w:bottom w:val="nil"/>
              <w:right w:val="nil"/>
            </w:tcBorders>
          </w:tcPr>
          <w:p w14:paraId="083B3908" w14:textId="7AA41522"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263.9</w:t>
            </w:r>
          </w:p>
        </w:tc>
        <w:tc>
          <w:tcPr>
            <w:tcW w:w="1276" w:type="dxa"/>
            <w:tcBorders>
              <w:top w:val="nil"/>
              <w:left w:val="nil"/>
              <w:bottom w:val="nil"/>
              <w:right w:val="nil"/>
            </w:tcBorders>
          </w:tcPr>
          <w:p w14:paraId="6307AE43" w14:textId="1CBDD5F7"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112.2</w:t>
            </w:r>
          </w:p>
        </w:tc>
        <w:tc>
          <w:tcPr>
            <w:tcW w:w="1560" w:type="dxa"/>
            <w:tcBorders>
              <w:top w:val="nil"/>
              <w:left w:val="nil"/>
              <w:bottom w:val="nil"/>
              <w:right w:val="nil"/>
            </w:tcBorders>
          </w:tcPr>
          <w:p w14:paraId="38B52FAF" w14:textId="6FC6EF34"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149.0</w:t>
            </w:r>
          </w:p>
        </w:tc>
      </w:tr>
      <w:tr w:rsidR="00E23693" w:rsidRPr="00D214AC" w14:paraId="2F6741E0" w14:textId="77777777" w:rsidTr="00DA687A">
        <w:trPr>
          <w:trHeight w:val="454"/>
          <w:jc w:val="center"/>
        </w:trPr>
        <w:tc>
          <w:tcPr>
            <w:tcW w:w="1129" w:type="dxa"/>
            <w:vMerge/>
          </w:tcPr>
          <w:p w14:paraId="622AB9B2" w14:textId="77777777" w:rsidR="00E23693" w:rsidRPr="00D214AC" w:rsidRDefault="00E23693" w:rsidP="00F22E6C">
            <w:pPr>
              <w:spacing w:line="480" w:lineRule="auto"/>
              <w:jc w:val="center"/>
              <w:rPr>
                <w:rFonts w:ascii="Times New Roman" w:hAnsi="Times New Roman" w:cs="Times New Roman"/>
                <w:b/>
              </w:rPr>
            </w:pPr>
          </w:p>
        </w:tc>
        <w:tc>
          <w:tcPr>
            <w:tcW w:w="1139" w:type="dxa"/>
            <w:tcBorders>
              <w:top w:val="nil"/>
              <w:bottom w:val="single" w:sz="4" w:space="0" w:color="auto"/>
              <w:right w:val="nil"/>
            </w:tcBorders>
          </w:tcPr>
          <w:p w14:paraId="1C22D8E1" w14:textId="7A3D6658"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20</w:t>
            </w:r>
          </w:p>
        </w:tc>
        <w:tc>
          <w:tcPr>
            <w:tcW w:w="993" w:type="dxa"/>
            <w:tcBorders>
              <w:top w:val="nil"/>
              <w:left w:val="nil"/>
              <w:bottom w:val="single" w:sz="4" w:space="0" w:color="auto"/>
              <w:right w:val="nil"/>
            </w:tcBorders>
          </w:tcPr>
          <w:p w14:paraId="7FE6E2D6" w14:textId="3478BFCB"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30.5</w:t>
            </w:r>
          </w:p>
        </w:tc>
        <w:tc>
          <w:tcPr>
            <w:tcW w:w="1277" w:type="dxa"/>
            <w:tcBorders>
              <w:top w:val="nil"/>
              <w:left w:val="nil"/>
              <w:bottom w:val="single" w:sz="4" w:space="0" w:color="auto"/>
              <w:right w:val="nil"/>
            </w:tcBorders>
          </w:tcPr>
          <w:p w14:paraId="5799274C" w14:textId="090485E9"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292.5</w:t>
            </w:r>
          </w:p>
        </w:tc>
        <w:tc>
          <w:tcPr>
            <w:tcW w:w="1276" w:type="dxa"/>
            <w:tcBorders>
              <w:top w:val="nil"/>
              <w:left w:val="nil"/>
              <w:bottom w:val="single" w:sz="4" w:space="0" w:color="auto"/>
              <w:right w:val="nil"/>
            </w:tcBorders>
          </w:tcPr>
          <w:p w14:paraId="29857CAE" w14:textId="226497FA"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262.0</w:t>
            </w:r>
          </w:p>
        </w:tc>
        <w:tc>
          <w:tcPr>
            <w:tcW w:w="1276" w:type="dxa"/>
            <w:tcBorders>
              <w:top w:val="nil"/>
              <w:left w:val="nil"/>
              <w:bottom w:val="single" w:sz="4" w:space="0" w:color="auto"/>
              <w:right w:val="nil"/>
            </w:tcBorders>
          </w:tcPr>
          <w:p w14:paraId="010CF289" w14:textId="6E1C1481"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123.7</w:t>
            </w:r>
          </w:p>
        </w:tc>
        <w:tc>
          <w:tcPr>
            <w:tcW w:w="1560" w:type="dxa"/>
            <w:tcBorders>
              <w:top w:val="nil"/>
              <w:left w:val="nil"/>
              <w:bottom w:val="single" w:sz="4" w:space="0" w:color="auto"/>
              <w:right w:val="nil"/>
            </w:tcBorders>
          </w:tcPr>
          <w:p w14:paraId="68C124A5" w14:textId="2E369016"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168.2</w:t>
            </w:r>
          </w:p>
        </w:tc>
      </w:tr>
      <w:tr w:rsidR="00E23693" w:rsidRPr="00D214AC" w14:paraId="1AA32334" w14:textId="77777777" w:rsidTr="00DA687A">
        <w:trPr>
          <w:trHeight w:val="454"/>
          <w:jc w:val="center"/>
        </w:trPr>
        <w:tc>
          <w:tcPr>
            <w:tcW w:w="1129" w:type="dxa"/>
            <w:vMerge w:val="restart"/>
          </w:tcPr>
          <w:p w14:paraId="2757024C" w14:textId="77777777" w:rsidR="00E23693" w:rsidRPr="00D214AC" w:rsidRDefault="00E23693" w:rsidP="00F22E6C">
            <w:pPr>
              <w:spacing w:line="480" w:lineRule="auto"/>
              <w:jc w:val="center"/>
              <w:rPr>
                <w:rFonts w:ascii="Times New Roman" w:hAnsi="Times New Roman" w:cs="Times New Roman"/>
                <w:b/>
              </w:rPr>
            </w:pPr>
            <w:r w:rsidRPr="00D214AC">
              <w:rPr>
                <w:rFonts w:ascii="Times New Roman" w:hAnsi="Times New Roman" w:cs="Times New Roman"/>
                <w:b/>
              </w:rPr>
              <w:t>1.5</w:t>
            </w:r>
          </w:p>
        </w:tc>
        <w:tc>
          <w:tcPr>
            <w:tcW w:w="1139" w:type="dxa"/>
            <w:tcBorders>
              <w:bottom w:val="nil"/>
              <w:right w:val="nil"/>
            </w:tcBorders>
          </w:tcPr>
          <w:p w14:paraId="4FFFF041" w14:textId="50668813"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2</w:t>
            </w:r>
          </w:p>
        </w:tc>
        <w:tc>
          <w:tcPr>
            <w:tcW w:w="993" w:type="dxa"/>
            <w:tcBorders>
              <w:left w:val="nil"/>
              <w:bottom w:val="nil"/>
              <w:right w:val="nil"/>
            </w:tcBorders>
          </w:tcPr>
          <w:p w14:paraId="28B0D4DE" w14:textId="05B325AF"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15.4</w:t>
            </w:r>
          </w:p>
        </w:tc>
        <w:tc>
          <w:tcPr>
            <w:tcW w:w="1277" w:type="dxa"/>
            <w:tcBorders>
              <w:left w:val="nil"/>
              <w:bottom w:val="nil"/>
              <w:right w:val="nil"/>
            </w:tcBorders>
          </w:tcPr>
          <w:p w14:paraId="22E307AA" w14:textId="0D91F771"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270.3</w:t>
            </w:r>
          </w:p>
        </w:tc>
        <w:tc>
          <w:tcPr>
            <w:tcW w:w="1276" w:type="dxa"/>
            <w:tcBorders>
              <w:left w:val="nil"/>
              <w:bottom w:val="nil"/>
              <w:right w:val="nil"/>
            </w:tcBorders>
          </w:tcPr>
          <w:p w14:paraId="7AA9D561" w14:textId="08271D21"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254.9</w:t>
            </w:r>
          </w:p>
        </w:tc>
        <w:tc>
          <w:tcPr>
            <w:tcW w:w="1276" w:type="dxa"/>
            <w:tcBorders>
              <w:left w:val="nil"/>
              <w:bottom w:val="nil"/>
              <w:right w:val="nil"/>
            </w:tcBorders>
          </w:tcPr>
          <w:p w14:paraId="606BD529" w14:textId="2D38DB5D"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76.5</w:t>
            </w:r>
          </w:p>
        </w:tc>
        <w:tc>
          <w:tcPr>
            <w:tcW w:w="1560" w:type="dxa"/>
            <w:tcBorders>
              <w:left w:val="nil"/>
              <w:bottom w:val="nil"/>
              <w:right w:val="nil"/>
            </w:tcBorders>
          </w:tcPr>
          <w:p w14:paraId="23DD6787" w14:textId="4B838581"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104.9</w:t>
            </w:r>
          </w:p>
        </w:tc>
      </w:tr>
      <w:tr w:rsidR="00E23693" w:rsidRPr="00D214AC" w14:paraId="55F5FA12" w14:textId="77777777" w:rsidTr="00DA687A">
        <w:trPr>
          <w:trHeight w:val="454"/>
          <w:jc w:val="center"/>
        </w:trPr>
        <w:tc>
          <w:tcPr>
            <w:tcW w:w="1129" w:type="dxa"/>
            <w:vMerge/>
          </w:tcPr>
          <w:p w14:paraId="7F8A3789" w14:textId="77777777" w:rsidR="00E23693" w:rsidRPr="00D214AC" w:rsidRDefault="00E23693" w:rsidP="00F22E6C">
            <w:pPr>
              <w:spacing w:line="480" w:lineRule="auto"/>
              <w:jc w:val="center"/>
              <w:rPr>
                <w:rFonts w:ascii="Times New Roman" w:hAnsi="Times New Roman" w:cs="Times New Roman"/>
              </w:rPr>
            </w:pPr>
          </w:p>
        </w:tc>
        <w:tc>
          <w:tcPr>
            <w:tcW w:w="1139" w:type="dxa"/>
            <w:tcBorders>
              <w:top w:val="nil"/>
              <w:bottom w:val="nil"/>
              <w:right w:val="nil"/>
            </w:tcBorders>
          </w:tcPr>
          <w:p w14:paraId="74818511" w14:textId="25A2FFC3"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5</w:t>
            </w:r>
          </w:p>
        </w:tc>
        <w:tc>
          <w:tcPr>
            <w:tcW w:w="993" w:type="dxa"/>
            <w:tcBorders>
              <w:top w:val="nil"/>
              <w:left w:val="nil"/>
              <w:bottom w:val="nil"/>
              <w:right w:val="nil"/>
            </w:tcBorders>
          </w:tcPr>
          <w:p w14:paraId="27DAD896" w14:textId="101EA598"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25.8</w:t>
            </w:r>
          </w:p>
        </w:tc>
        <w:tc>
          <w:tcPr>
            <w:tcW w:w="1277" w:type="dxa"/>
            <w:tcBorders>
              <w:top w:val="nil"/>
              <w:left w:val="nil"/>
              <w:bottom w:val="nil"/>
              <w:right w:val="nil"/>
            </w:tcBorders>
          </w:tcPr>
          <w:p w14:paraId="11B3AC44" w14:textId="33CE5B94"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284.6</w:t>
            </w:r>
          </w:p>
        </w:tc>
        <w:tc>
          <w:tcPr>
            <w:tcW w:w="1276" w:type="dxa"/>
            <w:tcBorders>
              <w:top w:val="nil"/>
              <w:left w:val="nil"/>
              <w:bottom w:val="nil"/>
              <w:right w:val="nil"/>
            </w:tcBorders>
          </w:tcPr>
          <w:p w14:paraId="34E461E7" w14:textId="5F951D27"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258.8</w:t>
            </w:r>
          </w:p>
        </w:tc>
        <w:tc>
          <w:tcPr>
            <w:tcW w:w="1276" w:type="dxa"/>
            <w:tcBorders>
              <w:top w:val="nil"/>
              <w:left w:val="nil"/>
              <w:bottom w:val="nil"/>
              <w:right w:val="nil"/>
            </w:tcBorders>
          </w:tcPr>
          <w:p w14:paraId="388CB369" w14:textId="6F5890BB"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94.5</w:t>
            </w:r>
          </w:p>
        </w:tc>
        <w:tc>
          <w:tcPr>
            <w:tcW w:w="1560" w:type="dxa"/>
            <w:tcBorders>
              <w:top w:val="nil"/>
              <w:left w:val="nil"/>
              <w:bottom w:val="nil"/>
              <w:right w:val="nil"/>
            </w:tcBorders>
          </w:tcPr>
          <w:p w14:paraId="08CB8A7B" w14:textId="7B7C1811"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127.8</w:t>
            </w:r>
          </w:p>
        </w:tc>
      </w:tr>
      <w:tr w:rsidR="00E23693" w:rsidRPr="00D214AC" w14:paraId="0E8E4DC3" w14:textId="77777777" w:rsidTr="00DA687A">
        <w:trPr>
          <w:trHeight w:val="454"/>
          <w:jc w:val="center"/>
        </w:trPr>
        <w:tc>
          <w:tcPr>
            <w:tcW w:w="1129" w:type="dxa"/>
            <w:vMerge/>
          </w:tcPr>
          <w:p w14:paraId="588766D8" w14:textId="77777777" w:rsidR="00E23693" w:rsidRPr="00D214AC" w:rsidRDefault="00E23693" w:rsidP="00F22E6C">
            <w:pPr>
              <w:spacing w:line="480" w:lineRule="auto"/>
              <w:jc w:val="center"/>
              <w:rPr>
                <w:rFonts w:ascii="Times New Roman" w:hAnsi="Times New Roman" w:cs="Times New Roman"/>
              </w:rPr>
            </w:pPr>
          </w:p>
        </w:tc>
        <w:tc>
          <w:tcPr>
            <w:tcW w:w="1139" w:type="dxa"/>
            <w:tcBorders>
              <w:top w:val="nil"/>
              <w:bottom w:val="nil"/>
              <w:right w:val="nil"/>
            </w:tcBorders>
          </w:tcPr>
          <w:p w14:paraId="5D81524B" w14:textId="72D0CA5B"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10</w:t>
            </w:r>
          </w:p>
        </w:tc>
        <w:tc>
          <w:tcPr>
            <w:tcW w:w="993" w:type="dxa"/>
            <w:tcBorders>
              <w:top w:val="nil"/>
              <w:left w:val="nil"/>
              <w:bottom w:val="nil"/>
              <w:right w:val="nil"/>
            </w:tcBorders>
          </w:tcPr>
          <w:p w14:paraId="453F01AE" w14:textId="02C36747"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23.3</w:t>
            </w:r>
          </w:p>
        </w:tc>
        <w:tc>
          <w:tcPr>
            <w:tcW w:w="1277" w:type="dxa"/>
            <w:tcBorders>
              <w:top w:val="nil"/>
              <w:left w:val="nil"/>
              <w:bottom w:val="nil"/>
              <w:right w:val="nil"/>
            </w:tcBorders>
          </w:tcPr>
          <w:p w14:paraId="1D304269" w14:textId="26CB61F7"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286.8</w:t>
            </w:r>
          </w:p>
        </w:tc>
        <w:tc>
          <w:tcPr>
            <w:tcW w:w="1276" w:type="dxa"/>
            <w:tcBorders>
              <w:top w:val="nil"/>
              <w:left w:val="nil"/>
              <w:bottom w:val="nil"/>
              <w:right w:val="nil"/>
            </w:tcBorders>
          </w:tcPr>
          <w:p w14:paraId="5F707396" w14:textId="269CBD3D"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263.5</w:t>
            </w:r>
          </w:p>
        </w:tc>
        <w:tc>
          <w:tcPr>
            <w:tcW w:w="1276" w:type="dxa"/>
            <w:tcBorders>
              <w:top w:val="nil"/>
              <w:left w:val="nil"/>
              <w:bottom w:val="nil"/>
              <w:right w:val="nil"/>
            </w:tcBorders>
          </w:tcPr>
          <w:p w14:paraId="780F193B" w14:textId="3009F991"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110.5</w:t>
            </w:r>
          </w:p>
        </w:tc>
        <w:tc>
          <w:tcPr>
            <w:tcW w:w="1560" w:type="dxa"/>
            <w:tcBorders>
              <w:top w:val="nil"/>
              <w:left w:val="nil"/>
              <w:bottom w:val="nil"/>
              <w:right w:val="nil"/>
            </w:tcBorders>
          </w:tcPr>
          <w:p w14:paraId="7647E12B" w14:textId="619DFB24"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147.7</w:t>
            </w:r>
          </w:p>
        </w:tc>
      </w:tr>
      <w:tr w:rsidR="00E23693" w:rsidRPr="00D214AC" w14:paraId="28632E4D" w14:textId="77777777" w:rsidTr="00DA687A">
        <w:trPr>
          <w:trHeight w:val="454"/>
          <w:jc w:val="center"/>
        </w:trPr>
        <w:tc>
          <w:tcPr>
            <w:tcW w:w="1129" w:type="dxa"/>
            <w:vMerge/>
          </w:tcPr>
          <w:p w14:paraId="0449E1DF" w14:textId="77777777" w:rsidR="00E23693" w:rsidRPr="00D214AC" w:rsidRDefault="00E23693" w:rsidP="00F22E6C">
            <w:pPr>
              <w:spacing w:line="480" w:lineRule="auto"/>
              <w:jc w:val="center"/>
              <w:rPr>
                <w:rFonts w:ascii="Times New Roman" w:hAnsi="Times New Roman" w:cs="Times New Roman"/>
              </w:rPr>
            </w:pPr>
          </w:p>
        </w:tc>
        <w:tc>
          <w:tcPr>
            <w:tcW w:w="1139" w:type="dxa"/>
            <w:tcBorders>
              <w:top w:val="nil"/>
              <w:right w:val="nil"/>
            </w:tcBorders>
          </w:tcPr>
          <w:p w14:paraId="216AEC0C" w14:textId="00D4D699"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20</w:t>
            </w:r>
          </w:p>
        </w:tc>
        <w:tc>
          <w:tcPr>
            <w:tcW w:w="993" w:type="dxa"/>
            <w:tcBorders>
              <w:top w:val="nil"/>
              <w:left w:val="nil"/>
              <w:right w:val="nil"/>
            </w:tcBorders>
          </w:tcPr>
          <w:p w14:paraId="1DEE5F81" w14:textId="1D5DC4F8"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36.6</w:t>
            </w:r>
          </w:p>
        </w:tc>
        <w:tc>
          <w:tcPr>
            <w:tcW w:w="1277" w:type="dxa"/>
            <w:tcBorders>
              <w:top w:val="nil"/>
              <w:left w:val="nil"/>
              <w:right w:val="nil"/>
            </w:tcBorders>
          </w:tcPr>
          <w:p w14:paraId="5CD294DA" w14:textId="11FF566B"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291.3</w:t>
            </w:r>
          </w:p>
        </w:tc>
        <w:tc>
          <w:tcPr>
            <w:tcW w:w="1276" w:type="dxa"/>
            <w:tcBorders>
              <w:top w:val="nil"/>
              <w:left w:val="nil"/>
              <w:right w:val="nil"/>
            </w:tcBorders>
          </w:tcPr>
          <w:p w14:paraId="15A569DB" w14:textId="2790BAC8"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254.7</w:t>
            </w:r>
          </w:p>
        </w:tc>
        <w:tc>
          <w:tcPr>
            <w:tcW w:w="1276" w:type="dxa"/>
            <w:tcBorders>
              <w:top w:val="nil"/>
              <w:left w:val="nil"/>
              <w:right w:val="nil"/>
            </w:tcBorders>
          </w:tcPr>
          <w:p w14:paraId="05DAB74D" w14:textId="31C502E9"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129.9</w:t>
            </w:r>
          </w:p>
        </w:tc>
        <w:tc>
          <w:tcPr>
            <w:tcW w:w="1560" w:type="dxa"/>
            <w:tcBorders>
              <w:top w:val="nil"/>
              <w:left w:val="nil"/>
              <w:right w:val="nil"/>
            </w:tcBorders>
          </w:tcPr>
          <w:p w14:paraId="32B6B60D" w14:textId="4895E29E" w:rsidR="00E23693" w:rsidRPr="00D214AC" w:rsidRDefault="00E23693" w:rsidP="00F22E6C">
            <w:pPr>
              <w:spacing w:line="480" w:lineRule="auto"/>
              <w:jc w:val="center"/>
              <w:rPr>
                <w:rFonts w:ascii="Times New Roman" w:hAnsi="Times New Roman" w:cs="Times New Roman"/>
              </w:rPr>
            </w:pPr>
            <w:r w:rsidRPr="00D214AC">
              <w:rPr>
                <w:rFonts w:ascii="Times New Roman" w:hAnsi="Times New Roman" w:cs="Times New Roman"/>
              </w:rPr>
              <w:t>171.4</w:t>
            </w:r>
          </w:p>
        </w:tc>
      </w:tr>
      <w:bookmarkEnd w:id="4"/>
    </w:tbl>
    <w:p w14:paraId="06C6F348" w14:textId="77777777" w:rsidR="00150165" w:rsidRPr="00D214AC" w:rsidRDefault="00150165" w:rsidP="00BE2301">
      <w:pPr>
        <w:spacing w:line="480" w:lineRule="auto"/>
        <w:jc w:val="both"/>
        <w:rPr>
          <w:rFonts w:ascii="Times New Roman" w:hAnsi="Times New Roman" w:cs="Times New Roman"/>
          <w:bCs/>
          <w:sz w:val="24"/>
          <w:szCs w:val="24"/>
        </w:rPr>
      </w:pPr>
    </w:p>
    <w:p w14:paraId="6CE846AA" w14:textId="7BB7DCFB" w:rsidR="00BE2301" w:rsidRPr="00D214AC" w:rsidRDefault="0038538F" w:rsidP="0085540B">
      <w:pPr>
        <w:pStyle w:val="PlainText"/>
        <w:spacing w:line="480" w:lineRule="auto"/>
        <w:jc w:val="both"/>
        <w:rPr>
          <w:rFonts w:ascii="Times New Roman" w:hAnsi="Times New Roman" w:cs="Times New Roman"/>
          <w:bCs/>
          <w:sz w:val="24"/>
          <w:szCs w:val="24"/>
          <w:lang w:val="en-US"/>
        </w:rPr>
      </w:pPr>
      <w:r w:rsidRPr="00D214AC">
        <w:rPr>
          <w:rFonts w:ascii="Times New Roman" w:hAnsi="Times New Roman" w:cs="Times New Roman"/>
          <w:bCs/>
          <w:sz w:val="24"/>
          <w:szCs w:val="24"/>
        </w:rPr>
        <w:t>T</w:t>
      </w:r>
      <w:r w:rsidR="00BE2301" w:rsidRPr="00D214AC">
        <w:rPr>
          <w:rFonts w:ascii="Times New Roman" w:hAnsi="Times New Roman" w:cs="Times New Roman"/>
          <w:bCs/>
          <w:sz w:val="24"/>
          <w:szCs w:val="24"/>
        </w:rPr>
        <w:t xml:space="preserve">he ultimate heat of curing </w:t>
      </w:r>
      <w:r w:rsidR="00BE2301" w:rsidRPr="00D214AC">
        <w:rPr>
          <w:rFonts w:ascii="Times New Roman" w:hAnsi="Times New Roman" w:cs="Times New Roman"/>
          <w:bCs/>
          <w:i/>
          <w:iCs/>
          <w:sz w:val="24"/>
          <w:szCs w:val="24"/>
        </w:rPr>
        <w:t>ΔH1</w:t>
      </w:r>
      <w:r w:rsidR="00BE2301" w:rsidRPr="00D214AC">
        <w:rPr>
          <w:rFonts w:ascii="Times New Roman" w:hAnsi="Times New Roman" w:cs="Times New Roman"/>
          <w:bCs/>
          <w:i/>
          <w:iCs/>
          <w:sz w:val="24"/>
          <w:szCs w:val="24"/>
          <w:vertAlign w:val="subscript"/>
        </w:rPr>
        <w:t>ult</w:t>
      </w:r>
      <w:r w:rsidR="00BE2301" w:rsidRPr="00D214AC">
        <w:rPr>
          <w:rFonts w:ascii="Times New Roman" w:hAnsi="Times New Roman" w:cs="Times New Roman"/>
          <w:bCs/>
          <w:sz w:val="24"/>
          <w:szCs w:val="24"/>
          <w:vertAlign w:val="subscript"/>
        </w:rPr>
        <w:t xml:space="preserve"> </w:t>
      </w:r>
      <w:r w:rsidR="00005118" w:rsidRPr="00D214AC">
        <w:rPr>
          <w:rFonts w:ascii="Times New Roman" w:hAnsi="Times New Roman" w:cs="Times New Roman"/>
          <w:bCs/>
          <w:sz w:val="24"/>
          <w:szCs w:val="24"/>
        </w:rPr>
        <w:t>(</w:t>
      </w:r>
      <w:r w:rsidR="00F955ED" w:rsidRPr="00D214AC">
        <w:rPr>
          <w:rFonts w:ascii="Times New Roman" w:hAnsi="Times New Roman" w:cs="Times New Roman"/>
          <w:bCs/>
          <w:sz w:val="24"/>
          <w:szCs w:val="24"/>
        </w:rPr>
        <w:t>k</w:t>
      </w:r>
      <w:r w:rsidR="00BE2301" w:rsidRPr="00D214AC">
        <w:rPr>
          <w:rFonts w:ascii="Times New Roman" w:hAnsi="Times New Roman" w:cs="Times New Roman"/>
          <w:bCs/>
          <w:sz w:val="24"/>
          <w:szCs w:val="24"/>
        </w:rPr>
        <w:t>J/g</w:t>
      </w:r>
      <w:r w:rsidR="00005118" w:rsidRPr="00D214AC">
        <w:rPr>
          <w:rFonts w:ascii="Times New Roman" w:hAnsi="Times New Roman" w:cs="Times New Roman"/>
          <w:bCs/>
          <w:sz w:val="24"/>
          <w:szCs w:val="24"/>
        </w:rPr>
        <w:t>)</w:t>
      </w:r>
      <w:r w:rsidR="00BE2301" w:rsidRPr="00D214AC">
        <w:rPr>
          <w:rFonts w:ascii="Times New Roman" w:hAnsi="Times New Roman" w:cs="Times New Roman"/>
          <w:bCs/>
          <w:sz w:val="24"/>
          <w:szCs w:val="24"/>
        </w:rPr>
        <w:t xml:space="preserve"> and </w:t>
      </w:r>
      <w:r w:rsidR="00BE2301" w:rsidRPr="00D214AC">
        <w:rPr>
          <w:rFonts w:ascii="Times New Roman" w:hAnsi="Times New Roman" w:cs="Times New Roman"/>
          <w:bCs/>
          <w:i/>
          <w:iCs/>
          <w:sz w:val="24"/>
          <w:szCs w:val="24"/>
        </w:rPr>
        <w:t>ΔH2</w:t>
      </w:r>
      <w:r w:rsidR="00BE2301" w:rsidRPr="00D214AC">
        <w:rPr>
          <w:rFonts w:ascii="Times New Roman" w:hAnsi="Times New Roman" w:cs="Times New Roman"/>
          <w:bCs/>
          <w:i/>
          <w:iCs/>
          <w:sz w:val="24"/>
          <w:szCs w:val="24"/>
          <w:vertAlign w:val="subscript"/>
        </w:rPr>
        <w:t>ult</w:t>
      </w:r>
      <w:r w:rsidR="00BE2301" w:rsidRPr="00D214AC">
        <w:rPr>
          <w:rFonts w:ascii="Times New Roman" w:hAnsi="Times New Roman" w:cs="Times New Roman"/>
          <w:bCs/>
          <w:sz w:val="24"/>
          <w:szCs w:val="24"/>
          <w:vertAlign w:val="subscript"/>
        </w:rPr>
        <w:t xml:space="preserve"> </w:t>
      </w:r>
      <w:r w:rsidR="00005118" w:rsidRPr="00D214AC">
        <w:rPr>
          <w:rFonts w:ascii="Times New Roman" w:hAnsi="Times New Roman" w:cs="Times New Roman"/>
          <w:bCs/>
          <w:sz w:val="24"/>
          <w:szCs w:val="24"/>
        </w:rPr>
        <w:t>(</w:t>
      </w:r>
      <w:r w:rsidR="00F955ED" w:rsidRPr="00D214AC">
        <w:rPr>
          <w:rFonts w:ascii="Times New Roman" w:hAnsi="Times New Roman" w:cs="Times New Roman"/>
          <w:bCs/>
          <w:sz w:val="24"/>
          <w:szCs w:val="24"/>
        </w:rPr>
        <w:t>k</w:t>
      </w:r>
      <w:r w:rsidR="00BE2301" w:rsidRPr="00D214AC">
        <w:rPr>
          <w:rFonts w:ascii="Times New Roman" w:hAnsi="Times New Roman" w:cs="Times New Roman"/>
          <w:bCs/>
          <w:sz w:val="24"/>
          <w:szCs w:val="24"/>
        </w:rPr>
        <w:t>J/g</w:t>
      </w:r>
      <w:r w:rsidR="00005118" w:rsidRPr="00D214AC">
        <w:rPr>
          <w:rFonts w:ascii="Times New Roman" w:hAnsi="Times New Roman" w:cs="Times New Roman"/>
          <w:bCs/>
          <w:sz w:val="24"/>
          <w:szCs w:val="24"/>
        </w:rPr>
        <w:t>)</w:t>
      </w:r>
      <w:r w:rsidR="00BE2301" w:rsidRPr="00D214AC">
        <w:rPr>
          <w:rFonts w:ascii="Times New Roman" w:hAnsi="Times New Roman" w:cs="Times New Roman"/>
          <w:bCs/>
          <w:sz w:val="24"/>
          <w:szCs w:val="24"/>
        </w:rPr>
        <w:t xml:space="preserve"> were determined by integration of the peak-1 and peak-2 correspondingly. </w:t>
      </w:r>
      <w:r w:rsidR="00A80C2E" w:rsidRPr="00D214AC">
        <w:rPr>
          <w:rFonts w:ascii="Times New Roman" w:hAnsi="Times New Roman" w:cs="Times New Roman"/>
          <w:sz w:val="24"/>
          <w:szCs w:val="24"/>
        </w:rPr>
        <w:t>Taking into account that we have used a ratio of 100g epoxy resin to 30g of amine, 1g of the mixture contains 0.796g of epoxy resin, and since the EEW of epoxy resin used is average 180g/</w:t>
      </w:r>
      <w:proofErr w:type="spellStart"/>
      <w:r w:rsidR="00A80C2E" w:rsidRPr="00D214AC">
        <w:rPr>
          <w:rFonts w:ascii="Times New Roman" w:hAnsi="Times New Roman" w:cs="Times New Roman"/>
          <w:sz w:val="24"/>
          <w:szCs w:val="24"/>
        </w:rPr>
        <w:t>eq</w:t>
      </w:r>
      <w:proofErr w:type="spellEnd"/>
      <w:r w:rsidR="00A80C2E" w:rsidRPr="00D214AC">
        <w:rPr>
          <w:rFonts w:ascii="Times New Roman" w:hAnsi="Times New Roman" w:cs="Times New Roman"/>
          <w:sz w:val="24"/>
          <w:szCs w:val="24"/>
        </w:rPr>
        <w:t xml:space="preserve"> </w:t>
      </w:r>
      <w:r w:rsidR="00BE2301" w:rsidRPr="00D214AC">
        <w:rPr>
          <w:rFonts w:ascii="Times New Roman" w:hAnsi="Times New Roman" w:cs="Times New Roman"/>
          <w:bCs/>
          <w:sz w:val="24"/>
          <w:szCs w:val="24"/>
        </w:rPr>
        <w:t>(=</w:t>
      </w:r>
      <w:r w:rsidR="00BE2301" w:rsidRPr="00D214AC">
        <w:rPr>
          <w:rFonts w:ascii="Times New Roman" w:hAnsi="Times New Roman" w:cs="Times New Roman"/>
          <w:sz w:val="24"/>
          <w:szCs w:val="24"/>
          <w:lang w:val="en-US"/>
        </w:rPr>
        <w:t xml:space="preserve">the grams of </w:t>
      </w:r>
      <w:proofErr w:type="spellStart"/>
      <w:r w:rsidR="00BE2301" w:rsidRPr="00D214AC">
        <w:rPr>
          <w:rFonts w:ascii="Times New Roman" w:hAnsi="Times New Roman" w:cs="Times New Roman"/>
          <w:sz w:val="24"/>
          <w:szCs w:val="24"/>
          <w:lang w:val="en-US"/>
        </w:rPr>
        <w:t>Epilok</w:t>
      </w:r>
      <w:proofErr w:type="spellEnd"/>
      <w:r w:rsidR="00BE2301" w:rsidRPr="00D214AC">
        <w:rPr>
          <w:rFonts w:ascii="Times New Roman" w:hAnsi="Times New Roman" w:cs="Times New Roman"/>
          <w:sz w:val="24"/>
          <w:szCs w:val="24"/>
          <w:lang w:val="en-US"/>
        </w:rPr>
        <w:t xml:space="preserve"> 60-566 containing 1gmol of epoxy groups)</w:t>
      </w:r>
      <w:r w:rsidR="00932C20" w:rsidRPr="00D214AC">
        <w:rPr>
          <w:rFonts w:ascii="Times New Roman" w:hAnsi="Times New Roman" w:cs="Times New Roman"/>
          <w:sz w:val="24"/>
          <w:szCs w:val="24"/>
          <w:lang w:val="en-US"/>
        </w:rPr>
        <w:t>,</w:t>
      </w:r>
      <w:r w:rsidR="00BE2301" w:rsidRPr="00D214AC">
        <w:rPr>
          <w:rFonts w:ascii="Times New Roman" w:hAnsi="Times New Roman" w:cs="Times New Roman"/>
          <w:sz w:val="24"/>
          <w:szCs w:val="24"/>
          <w:lang w:val="en-US"/>
        </w:rPr>
        <w:t xml:space="preserve"> the values of </w:t>
      </w:r>
      <w:r w:rsidR="00BE2301" w:rsidRPr="00D214AC">
        <w:rPr>
          <w:rFonts w:ascii="Times New Roman" w:hAnsi="Times New Roman" w:cs="Times New Roman"/>
          <w:bCs/>
          <w:sz w:val="24"/>
          <w:szCs w:val="24"/>
        </w:rPr>
        <w:t>Δ</w:t>
      </w:r>
      <w:r w:rsidR="00BE2301" w:rsidRPr="00D214AC">
        <w:rPr>
          <w:rFonts w:ascii="Times New Roman" w:hAnsi="Times New Roman" w:cs="Times New Roman"/>
          <w:bCs/>
          <w:i/>
          <w:iCs/>
          <w:sz w:val="24"/>
          <w:szCs w:val="24"/>
        </w:rPr>
        <w:t>H1</w:t>
      </w:r>
      <w:r w:rsidR="00BE2301" w:rsidRPr="00D214AC">
        <w:rPr>
          <w:rFonts w:ascii="Times New Roman" w:hAnsi="Times New Roman" w:cs="Times New Roman"/>
          <w:bCs/>
          <w:sz w:val="24"/>
          <w:szCs w:val="24"/>
          <w:vertAlign w:val="subscript"/>
        </w:rPr>
        <w:t xml:space="preserve">ult </w:t>
      </w:r>
      <w:r w:rsidR="00005118" w:rsidRPr="00D214AC">
        <w:rPr>
          <w:rFonts w:ascii="Times New Roman" w:hAnsi="Times New Roman" w:cs="Times New Roman"/>
          <w:bCs/>
          <w:sz w:val="24"/>
          <w:szCs w:val="24"/>
        </w:rPr>
        <w:t>(</w:t>
      </w:r>
      <w:r w:rsidR="00BE2301" w:rsidRPr="00D214AC">
        <w:rPr>
          <w:rFonts w:ascii="Times New Roman" w:hAnsi="Times New Roman" w:cs="Times New Roman"/>
          <w:bCs/>
          <w:sz w:val="24"/>
          <w:szCs w:val="24"/>
        </w:rPr>
        <w:t>kJ/mol</w:t>
      </w:r>
      <w:r w:rsidR="00005118" w:rsidRPr="00D214AC">
        <w:rPr>
          <w:rFonts w:ascii="Times New Roman" w:hAnsi="Times New Roman" w:cs="Times New Roman"/>
          <w:bCs/>
          <w:sz w:val="24"/>
          <w:szCs w:val="24"/>
        </w:rPr>
        <w:t>)</w:t>
      </w:r>
      <w:r w:rsidR="00BE2301" w:rsidRPr="00D214AC">
        <w:rPr>
          <w:rFonts w:ascii="Times New Roman" w:hAnsi="Times New Roman" w:cs="Times New Roman"/>
          <w:bCs/>
          <w:sz w:val="24"/>
          <w:szCs w:val="24"/>
        </w:rPr>
        <w:t xml:space="preserve"> and Δ</w:t>
      </w:r>
      <w:r w:rsidR="00BE2301" w:rsidRPr="00D214AC">
        <w:rPr>
          <w:rFonts w:ascii="Times New Roman" w:hAnsi="Times New Roman" w:cs="Times New Roman"/>
          <w:bCs/>
          <w:i/>
          <w:iCs/>
          <w:sz w:val="24"/>
          <w:szCs w:val="24"/>
        </w:rPr>
        <w:t>H2</w:t>
      </w:r>
      <w:r w:rsidR="00BE2301" w:rsidRPr="00D214AC">
        <w:rPr>
          <w:rFonts w:ascii="Times New Roman" w:hAnsi="Times New Roman" w:cs="Times New Roman"/>
          <w:bCs/>
          <w:sz w:val="24"/>
          <w:szCs w:val="24"/>
          <w:vertAlign w:val="subscript"/>
        </w:rPr>
        <w:t xml:space="preserve">ult </w:t>
      </w:r>
      <w:r w:rsidR="00005118" w:rsidRPr="00D214AC">
        <w:rPr>
          <w:rFonts w:ascii="Times New Roman" w:hAnsi="Times New Roman" w:cs="Times New Roman"/>
          <w:bCs/>
          <w:sz w:val="24"/>
          <w:szCs w:val="24"/>
        </w:rPr>
        <w:t>(</w:t>
      </w:r>
      <w:r w:rsidR="00BE2301" w:rsidRPr="00D214AC">
        <w:rPr>
          <w:rFonts w:ascii="Times New Roman" w:hAnsi="Times New Roman" w:cs="Times New Roman"/>
          <w:bCs/>
          <w:sz w:val="24"/>
          <w:szCs w:val="24"/>
        </w:rPr>
        <w:t>kJ/mol</w:t>
      </w:r>
      <w:r w:rsidR="00005118" w:rsidRPr="00D214AC">
        <w:rPr>
          <w:rFonts w:ascii="Times New Roman" w:hAnsi="Times New Roman" w:cs="Times New Roman"/>
          <w:bCs/>
          <w:sz w:val="24"/>
          <w:szCs w:val="24"/>
        </w:rPr>
        <w:t>)</w:t>
      </w:r>
      <w:r w:rsidR="00BE2301" w:rsidRPr="00D214AC">
        <w:rPr>
          <w:rFonts w:ascii="Times New Roman" w:hAnsi="Times New Roman" w:cs="Times New Roman"/>
          <w:bCs/>
          <w:sz w:val="24"/>
          <w:szCs w:val="24"/>
        </w:rPr>
        <w:t xml:space="preserve"> were calculated by Δ</w:t>
      </w:r>
      <w:r w:rsidR="00BE2301" w:rsidRPr="00D214AC">
        <w:rPr>
          <w:rFonts w:ascii="Times New Roman" w:hAnsi="Times New Roman" w:cs="Times New Roman"/>
          <w:bCs/>
          <w:i/>
          <w:iCs/>
          <w:sz w:val="24"/>
          <w:szCs w:val="24"/>
        </w:rPr>
        <w:t>H1</w:t>
      </w:r>
      <w:r w:rsidR="00BE2301" w:rsidRPr="00D214AC">
        <w:rPr>
          <w:rFonts w:ascii="Times New Roman" w:hAnsi="Times New Roman" w:cs="Times New Roman"/>
          <w:bCs/>
          <w:sz w:val="24"/>
          <w:szCs w:val="24"/>
          <w:vertAlign w:val="subscript"/>
        </w:rPr>
        <w:t xml:space="preserve">ult </w:t>
      </w:r>
      <w:r w:rsidR="00005118" w:rsidRPr="00D214AC">
        <w:rPr>
          <w:rFonts w:ascii="Times New Roman" w:hAnsi="Times New Roman" w:cs="Times New Roman"/>
          <w:bCs/>
          <w:sz w:val="24"/>
          <w:szCs w:val="24"/>
        </w:rPr>
        <w:t>(</w:t>
      </w:r>
      <w:r w:rsidR="00F955ED" w:rsidRPr="00D214AC">
        <w:rPr>
          <w:rFonts w:ascii="Times New Roman" w:hAnsi="Times New Roman" w:cs="Times New Roman"/>
          <w:bCs/>
          <w:sz w:val="24"/>
          <w:szCs w:val="24"/>
        </w:rPr>
        <w:t>k</w:t>
      </w:r>
      <w:r w:rsidR="00BE2301" w:rsidRPr="00D214AC">
        <w:rPr>
          <w:rFonts w:ascii="Times New Roman" w:hAnsi="Times New Roman" w:cs="Times New Roman"/>
          <w:bCs/>
          <w:sz w:val="24"/>
          <w:szCs w:val="24"/>
        </w:rPr>
        <w:t>J/g</w:t>
      </w:r>
      <w:r w:rsidR="00005118" w:rsidRPr="00D214AC">
        <w:rPr>
          <w:rFonts w:ascii="Times New Roman" w:hAnsi="Times New Roman" w:cs="Times New Roman"/>
          <w:bCs/>
          <w:sz w:val="24"/>
          <w:szCs w:val="24"/>
        </w:rPr>
        <w:t>)</w:t>
      </w:r>
      <w:r w:rsidR="00A80C2E" w:rsidRPr="00D214AC">
        <w:rPr>
          <w:rFonts w:ascii="Times New Roman" w:hAnsi="Times New Roman" w:cs="Times New Roman"/>
          <w:bCs/>
          <w:sz w:val="24"/>
          <w:szCs w:val="24"/>
          <w:vertAlign w:val="subscript"/>
        </w:rPr>
        <w:t>epoxy</w:t>
      </w:r>
      <w:r w:rsidR="00A80C2E" w:rsidRPr="00D214AC">
        <w:rPr>
          <w:rFonts w:ascii="Times New Roman" w:hAnsi="Times New Roman" w:cs="Times New Roman"/>
          <w:bCs/>
          <w:sz w:val="24"/>
          <w:szCs w:val="24"/>
        </w:rPr>
        <w:t xml:space="preserve"> x </w:t>
      </w:r>
      <w:r w:rsidR="00BE2301" w:rsidRPr="00D214AC">
        <w:rPr>
          <w:rFonts w:ascii="Times New Roman" w:hAnsi="Times New Roman" w:cs="Times New Roman"/>
          <w:bCs/>
          <w:sz w:val="24"/>
          <w:szCs w:val="24"/>
        </w:rPr>
        <w:t>180 and Δ</w:t>
      </w:r>
      <w:r w:rsidR="00BE2301" w:rsidRPr="00D214AC">
        <w:rPr>
          <w:rFonts w:ascii="Times New Roman" w:hAnsi="Times New Roman" w:cs="Times New Roman"/>
          <w:bCs/>
          <w:i/>
          <w:iCs/>
          <w:sz w:val="24"/>
          <w:szCs w:val="24"/>
        </w:rPr>
        <w:t>H2</w:t>
      </w:r>
      <w:r w:rsidR="00BE2301" w:rsidRPr="00D214AC">
        <w:rPr>
          <w:rFonts w:ascii="Times New Roman" w:hAnsi="Times New Roman" w:cs="Times New Roman"/>
          <w:bCs/>
          <w:sz w:val="24"/>
          <w:szCs w:val="24"/>
          <w:vertAlign w:val="subscript"/>
        </w:rPr>
        <w:t xml:space="preserve">ult </w:t>
      </w:r>
      <w:r w:rsidR="00005118" w:rsidRPr="00D214AC">
        <w:rPr>
          <w:rFonts w:ascii="Times New Roman" w:hAnsi="Times New Roman" w:cs="Times New Roman"/>
          <w:bCs/>
          <w:sz w:val="24"/>
          <w:szCs w:val="24"/>
        </w:rPr>
        <w:t>(</w:t>
      </w:r>
      <w:r w:rsidR="00F955ED" w:rsidRPr="00D214AC">
        <w:rPr>
          <w:rFonts w:ascii="Times New Roman" w:hAnsi="Times New Roman" w:cs="Times New Roman"/>
          <w:bCs/>
          <w:sz w:val="24"/>
          <w:szCs w:val="24"/>
        </w:rPr>
        <w:t>k</w:t>
      </w:r>
      <w:r w:rsidR="00BE2301" w:rsidRPr="00D214AC">
        <w:rPr>
          <w:rFonts w:ascii="Times New Roman" w:hAnsi="Times New Roman" w:cs="Times New Roman"/>
          <w:bCs/>
          <w:sz w:val="24"/>
          <w:szCs w:val="24"/>
        </w:rPr>
        <w:t>J/g</w:t>
      </w:r>
      <w:r w:rsidR="00005118" w:rsidRPr="00D214AC">
        <w:rPr>
          <w:rFonts w:ascii="Times New Roman" w:hAnsi="Times New Roman" w:cs="Times New Roman"/>
          <w:bCs/>
          <w:sz w:val="24"/>
          <w:szCs w:val="24"/>
        </w:rPr>
        <w:t>)</w:t>
      </w:r>
      <w:r w:rsidR="00A80C2E" w:rsidRPr="00D214AC">
        <w:rPr>
          <w:rFonts w:ascii="Times New Roman" w:hAnsi="Times New Roman" w:cs="Times New Roman"/>
          <w:bCs/>
          <w:sz w:val="24"/>
          <w:szCs w:val="24"/>
          <w:vertAlign w:val="subscript"/>
        </w:rPr>
        <w:t>epoxy</w:t>
      </w:r>
      <w:r w:rsidR="00A80C2E" w:rsidRPr="00D214AC">
        <w:rPr>
          <w:rFonts w:ascii="Times New Roman" w:hAnsi="Times New Roman" w:cs="Times New Roman"/>
          <w:bCs/>
          <w:sz w:val="24"/>
          <w:szCs w:val="24"/>
        </w:rPr>
        <w:t xml:space="preserve"> x </w:t>
      </w:r>
      <w:r w:rsidR="00BE2301" w:rsidRPr="00D214AC">
        <w:rPr>
          <w:rFonts w:ascii="Times New Roman" w:hAnsi="Times New Roman" w:cs="Times New Roman"/>
          <w:bCs/>
          <w:sz w:val="24"/>
          <w:szCs w:val="24"/>
        </w:rPr>
        <w:t xml:space="preserve">180 correspondingly. </w:t>
      </w:r>
      <w:r w:rsidR="0003658E" w:rsidRPr="00D214AC">
        <w:rPr>
          <w:rFonts w:ascii="Times New Roman" w:hAnsi="Times New Roman" w:cs="Times New Roman"/>
          <w:bCs/>
          <w:sz w:val="24"/>
          <w:szCs w:val="24"/>
        </w:rPr>
        <w:t xml:space="preserve">The </w:t>
      </w:r>
      <w:r w:rsidR="0085540B" w:rsidRPr="00D214AC">
        <w:rPr>
          <w:rFonts w:ascii="Times New Roman" w:hAnsi="Times New Roman" w:cs="Times New Roman"/>
          <w:bCs/>
          <w:sz w:val="24"/>
          <w:szCs w:val="24"/>
        </w:rPr>
        <w:t xml:space="preserve">two </w:t>
      </w:r>
      <w:r w:rsidR="0003658E" w:rsidRPr="00D214AC">
        <w:rPr>
          <w:rFonts w:ascii="Times New Roman" w:hAnsi="Times New Roman" w:cs="Times New Roman"/>
          <w:bCs/>
          <w:sz w:val="24"/>
          <w:szCs w:val="24"/>
        </w:rPr>
        <w:t xml:space="preserve">experimental </w:t>
      </w:r>
      <w:r w:rsidR="0085540B" w:rsidRPr="00D214AC">
        <w:rPr>
          <w:rFonts w:ascii="Times New Roman" w:hAnsi="Times New Roman" w:cs="Times New Roman"/>
          <w:bCs/>
          <w:sz w:val="24"/>
          <w:szCs w:val="24"/>
        </w:rPr>
        <w:t xml:space="preserve">peaks </w:t>
      </w:r>
      <w:r w:rsidR="0003658E" w:rsidRPr="00D214AC">
        <w:rPr>
          <w:rFonts w:ascii="Times New Roman" w:hAnsi="Times New Roman" w:cs="Times New Roman"/>
          <w:bCs/>
          <w:sz w:val="24"/>
          <w:szCs w:val="24"/>
        </w:rPr>
        <w:t xml:space="preserve">were deconvoluted using </w:t>
      </w:r>
      <w:proofErr w:type="spellStart"/>
      <w:r w:rsidR="0003658E" w:rsidRPr="00D214AC">
        <w:rPr>
          <w:rFonts w:ascii="Times New Roman" w:hAnsi="Times New Roman" w:cs="Times New Roman"/>
          <w:bCs/>
          <w:sz w:val="24"/>
          <w:szCs w:val="24"/>
        </w:rPr>
        <w:t>OriginPro</w:t>
      </w:r>
      <w:proofErr w:type="spellEnd"/>
      <w:r w:rsidR="0003658E" w:rsidRPr="00D214AC">
        <w:rPr>
          <w:rFonts w:ascii="Times New Roman" w:hAnsi="Times New Roman" w:cs="Times New Roman"/>
          <w:bCs/>
          <w:sz w:val="24"/>
          <w:szCs w:val="24"/>
        </w:rPr>
        <w:t xml:space="preserve"> and a Lorentz</w:t>
      </w:r>
      <w:r w:rsidR="0085540B" w:rsidRPr="00D214AC">
        <w:rPr>
          <w:rFonts w:ascii="Times New Roman" w:hAnsi="Times New Roman" w:cs="Times New Roman"/>
          <w:bCs/>
          <w:sz w:val="24"/>
          <w:szCs w:val="24"/>
        </w:rPr>
        <w:t>ian function</w:t>
      </w:r>
      <w:r w:rsidR="0003658E" w:rsidRPr="00D214AC">
        <w:rPr>
          <w:rFonts w:ascii="Times New Roman" w:hAnsi="Times New Roman" w:cs="Times New Roman"/>
          <w:bCs/>
          <w:sz w:val="24"/>
          <w:szCs w:val="24"/>
        </w:rPr>
        <w:t xml:space="preserve"> with adjusted R</w:t>
      </w:r>
      <w:r w:rsidR="0003658E" w:rsidRPr="00D214AC">
        <w:rPr>
          <w:rFonts w:ascii="Times New Roman" w:hAnsi="Times New Roman" w:cs="Times New Roman"/>
          <w:bCs/>
          <w:sz w:val="24"/>
          <w:szCs w:val="24"/>
          <w:vertAlign w:val="superscript"/>
        </w:rPr>
        <w:t>2</w:t>
      </w:r>
      <w:r w:rsidR="0003658E" w:rsidRPr="00D214AC">
        <w:rPr>
          <w:rFonts w:ascii="Times New Roman" w:hAnsi="Times New Roman" w:cs="Times New Roman"/>
          <w:bCs/>
          <w:sz w:val="24"/>
          <w:szCs w:val="24"/>
        </w:rPr>
        <w:t xml:space="preserve"> = 0.998. </w:t>
      </w:r>
      <w:r w:rsidR="00BE2301" w:rsidRPr="00D214AC">
        <w:rPr>
          <w:rFonts w:ascii="Times New Roman" w:hAnsi="Times New Roman" w:cs="Times New Roman"/>
          <w:bCs/>
          <w:sz w:val="24"/>
          <w:szCs w:val="24"/>
        </w:rPr>
        <w:t xml:space="preserve">All values obtained for </w:t>
      </w:r>
      <w:r w:rsidR="00BE2301" w:rsidRPr="00D214AC">
        <w:rPr>
          <w:rFonts w:ascii="Times New Roman" w:hAnsi="Times New Roman" w:cs="Times New Roman"/>
          <w:bCs/>
          <w:i/>
          <w:iCs/>
          <w:sz w:val="24"/>
          <w:szCs w:val="24"/>
          <w:lang w:val="el-GR"/>
        </w:rPr>
        <w:t>ΔΗ</w:t>
      </w:r>
      <w:r w:rsidR="00BE2301" w:rsidRPr="00D214AC">
        <w:rPr>
          <w:rFonts w:ascii="Times New Roman" w:hAnsi="Times New Roman" w:cs="Times New Roman"/>
          <w:bCs/>
          <w:sz w:val="24"/>
          <w:szCs w:val="24"/>
          <w:lang w:val="en-US"/>
        </w:rPr>
        <w:t xml:space="preserve"> and </w:t>
      </w:r>
      <w:r w:rsidRPr="00D214AC">
        <w:rPr>
          <w:rFonts w:ascii="Times New Roman" w:hAnsi="Times New Roman" w:cs="Times New Roman"/>
          <w:bCs/>
          <w:i/>
          <w:iCs/>
          <w:sz w:val="24"/>
          <w:szCs w:val="24"/>
          <w:lang w:val="el-GR"/>
        </w:rPr>
        <w:t>α</w:t>
      </w:r>
      <w:r w:rsidR="00BE2301" w:rsidRPr="00D214AC">
        <w:rPr>
          <w:rFonts w:ascii="Times New Roman" w:hAnsi="Times New Roman" w:cs="Times New Roman"/>
          <w:bCs/>
          <w:sz w:val="24"/>
          <w:szCs w:val="24"/>
          <w:lang w:val="en-US"/>
        </w:rPr>
        <w:t xml:space="preserve"> are shown in Table 2.  </w:t>
      </w:r>
    </w:p>
    <w:p w14:paraId="688D0F28" w14:textId="7D864404" w:rsidR="009045AD" w:rsidRPr="00D214AC" w:rsidRDefault="009045AD" w:rsidP="007F2623">
      <w:pPr>
        <w:autoSpaceDE w:val="0"/>
        <w:autoSpaceDN w:val="0"/>
        <w:adjustRightInd w:val="0"/>
        <w:spacing w:after="0" w:line="480" w:lineRule="auto"/>
        <w:jc w:val="both"/>
        <w:rPr>
          <w:rFonts w:ascii="Times New Roman" w:eastAsia="Times New Roman" w:hAnsi="Times New Roman" w:cs="Times New Roman"/>
          <w:sz w:val="24"/>
          <w:szCs w:val="24"/>
        </w:rPr>
      </w:pPr>
    </w:p>
    <w:p w14:paraId="22EC4EC8" w14:textId="77777777" w:rsidR="009360BD" w:rsidRPr="00D214AC" w:rsidRDefault="009360BD" w:rsidP="007F2623">
      <w:pPr>
        <w:autoSpaceDE w:val="0"/>
        <w:autoSpaceDN w:val="0"/>
        <w:adjustRightInd w:val="0"/>
        <w:spacing w:after="0" w:line="480" w:lineRule="auto"/>
        <w:jc w:val="both"/>
        <w:rPr>
          <w:rFonts w:ascii="Times New Roman" w:eastAsia="Times New Roman" w:hAnsi="Times New Roman" w:cs="Times New Roman"/>
          <w:sz w:val="24"/>
          <w:szCs w:val="24"/>
        </w:rPr>
      </w:pPr>
    </w:p>
    <w:p w14:paraId="1F746423" w14:textId="364F82EF" w:rsidR="00B94C1B" w:rsidRPr="00D214AC" w:rsidRDefault="00B94C1B" w:rsidP="007F2623">
      <w:pPr>
        <w:spacing w:line="480" w:lineRule="auto"/>
        <w:jc w:val="both"/>
        <w:rPr>
          <w:rFonts w:ascii="Times New Roman" w:hAnsi="Times New Roman" w:cs="Times New Roman"/>
          <w:sz w:val="24"/>
          <w:szCs w:val="24"/>
        </w:rPr>
      </w:pPr>
      <w:r w:rsidRPr="00D214AC">
        <w:rPr>
          <w:rFonts w:ascii="Times New Roman" w:hAnsi="Times New Roman" w:cs="Times New Roman"/>
          <w:b/>
          <w:bCs/>
          <w:sz w:val="24"/>
          <w:szCs w:val="24"/>
        </w:rPr>
        <w:t xml:space="preserve">Table 2. </w:t>
      </w:r>
      <w:r w:rsidRPr="00D214AC">
        <w:rPr>
          <w:rFonts w:ascii="Times New Roman" w:hAnsi="Times New Roman" w:cs="Times New Roman"/>
          <w:sz w:val="24"/>
          <w:szCs w:val="24"/>
        </w:rPr>
        <w:t>Exothermic heat of curing (</w:t>
      </w:r>
      <w:r w:rsidRPr="00D214AC">
        <w:rPr>
          <w:rFonts w:ascii="Times New Roman" w:hAnsi="Times New Roman" w:cs="Times New Roman"/>
          <w:sz w:val="24"/>
          <w:szCs w:val="24"/>
          <w:lang w:val="el-GR"/>
        </w:rPr>
        <w:t>Δ</w:t>
      </w:r>
      <w:r w:rsidRPr="00D214AC">
        <w:rPr>
          <w:rFonts w:ascii="Times New Roman" w:hAnsi="Times New Roman" w:cs="Times New Roman"/>
          <w:i/>
          <w:iCs/>
          <w:sz w:val="24"/>
          <w:szCs w:val="24"/>
          <w:lang w:val="el-GR"/>
        </w:rPr>
        <w:t>Η</w:t>
      </w:r>
      <w:r w:rsidRPr="00D214AC">
        <w:rPr>
          <w:rFonts w:ascii="Times New Roman" w:hAnsi="Times New Roman" w:cs="Times New Roman"/>
          <w:sz w:val="24"/>
          <w:szCs w:val="24"/>
          <w:lang w:val="en-US"/>
        </w:rPr>
        <w:t xml:space="preserve">) </w:t>
      </w:r>
      <w:r w:rsidRPr="00D214AC">
        <w:rPr>
          <w:rFonts w:ascii="Times New Roman" w:hAnsi="Times New Roman" w:cs="Times New Roman"/>
          <w:sz w:val="24"/>
          <w:szCs w:val="24"/>
        </w:rPr>
        <w:t xml:space="preserve">and degree of curing </w:t>
      </w:r>
      <w:r w:rsidRPr="00D214AC">
        <w:rPr>
          <w:rFonts w:ascii="Times New Roman" w:hAnsi="Times New Roman" w:cs="Times New Roman"/>
          <w:sz w:val="24"/>
          <w:szCs w:val="24"/>
          <w:lang w:val="en-US"/>
        </w:rPr>
        <w:t>(</w:t>
      </w:r>
      <w:r w:rsidRPr="00D214AC">
        <w:rPr>
          <w:rFonts w:ascii="Times New Roman" w:hAnsi="Times New Roman" w:cs="Times New Roman"/>
          <w:i/>
          <w:iCs/>
          <w:sz w:val="24"/>
          <w:szCs w:val="24"/>
          <w:lang w:val="el-GR"/>
        </w:rPr>
        <w:t>α</w:t>
      </w:r>
      <w:r w:rsidRPr="00D214AC">
        <w:rPr>
          <w:rFonts w:ascii="Times New Roman" w:hAnsi="Times New Roman" w:cs="Times New Roman"/>
          <w:sz w:val="24"/>
          <w:szCs w:val="24"/>
          <w:lang w:val="en-US"/>
        </w:rPr>
        <w:t xml:space="preserve">) </w:t>
      </w:r>
      <w:r w:rsidRPr="00D214AC">
        <w:rPr>
          <w:rFonts w:ascii="Times New Roman" w:hAnsi="Times New Roman" w:cs="Times New Roman"/>
          <w:sz w:val="24"/>
          <w:szCs w:val="24"/>
        </w:rPr>
        <w:t xml:space="preserve">obtained under non-isothermal conditions </w:t>
      </w:r>
      <w:r w:rsidR="00FB230B" w:rsidRPr="00D214AC">
        <w:rPr>
          <w:rFonts w:ascii="Times New Roman" w:hAnsi="Times New Roman" w:cs="Times New Roman"/>
          <w:sz w:val="24"/>
          <w:szCs w:val="24"/>
        </w:rPr>
        <w:t>with</w:t>
      </w:r>
      <w:r w:rsidRPr="00D214AC">
        <w:rPr>
          <w:rFonts w:ascii="Times New Roman" w:hAnsi="Times New Roman" w:cs="Times New Roman"/>
          <w:sz w:val="24"/>
          <w:szCs w:val="24"/>
        </w:rPr>
        <w:t xml:space="preserve"> different heating rates.</w:t>
      </w:r>
    </w:p>
    <w:tbl>
      <w:tblPr>
        <w:tblStyle w:val="TableGrid"/>
        <w:tblW w:w="8789" w:type="dxa"/>
        <w:jc w:val="center"/>
        <w:tblLayout w:type="fixed"/>
        <w:tblLook w:val="04A0" w:firstRow="1" w:lastRow="0" w:firstColumn="1" w:lastColumn="0" w:noHBand="0" w:noVBand="1"/>
      </w:tblPr>
      <w:tblGrid>
        <w:gridCol w:w="993"/>
        <w:gridCol w:w="1134"/>
        <w:gridCol w:w="992"/>
        <w:gridCol w:w="1276"/>
        <w:gridCol w:w="992"/>
        <w:gridCol w:w="1276"/>
        <w:gridCol w:w="709"/>
        <w:gridCol w:w="708"/>
        <w:gridCol w:w="709"/>
      </w:tblGrid>
      <w:tr w:rsidR="006D0B4C" w:rsidRPr="00D214AC" w14:paraId="20D13272" w14:textId="77777777" w:rsidTr="003A0241">
        <w:trPr>
          <w:trHeight w:val="454"/>
          <w:jc w:val="center"/>
        </w:trPr>
        <w:tc>
          <w:tcPr>
            <w:tcW w:w="993" w:type="dxa"/>
            <w:tcBorders>
              <w:top w:val="single" w:sz="4" w:space="0" w:color="auto"/>
              <w:left w:val="nil"/>
            </w:tcBorders>
          </w:tcPr>
          <w:p w14:paraId="20533A0D" w14:textId="77777777" w:rsidR="006D0B4C" w:rsidRPr="00D214AC" w:rsidRDefault="006D0B4C" w:rsidP="00A80C2E">
            <w:pPr>
              <w:spacing w:line="480" w:lineRule="auto"/>
              <w:jc w:val="center"/>
              <w:rPr>
                <w:rFonts w:ascii="Times New Roman" w:hAnsi="Times New Roman" w:cs="Times New Roman"/>
                <w:bCs/>
              </w:rPr>
            </w:pPr>
            <w:r w:rsidRPr="00D214AC">
              <w:rPr>
                <w:rFonts w:ascii="Times New Roman" w:hAnsi="Times New Roman" w:cs="Times New Roman"/>
                <w:bCs/>
              </w:rPr>
              <w:t>GNPs</w:t>
            </w:r>
          </w:p>
          <w:p w14:paraId="33E6C2FD" w14:textId="77777777" w:rsidR="006D0B4C" w:rsidRPr="00D214AC" w:rsidRDefault="006D0B4C" w:rsidP="00A80C2E">
            <w:pPr>
              <w:spacing w:line="480" w:lineRule="auto"/>
              <w:jc w:val="center"/>
              <w:rPr>
                <w:rFonts w:ascii="Times New Roman" w:hAnsi="Times New Roman" w:cs="Times New Roman"/>
                <w:bCs/>
              </w:rPr>
            </w:pPr>
            <w:r w:rsidRPr="00D214AC">
              <w:rPr>
                <w:rFonts w:ascii="Times New Roman" w:hAnsi="Times New Roman" w:cs="Times New Roman"/>
                <w:bCs/>
              </w:rPr>
              <w:t>(%</w:t>
            </w:r>
            <w:proofErr w:type="spellStart"/>
            <w:r w:rsidRPr="00D214AC">
              <w:rPr>
                <w:rFonts w:ascii="Times New Roman" w:hAnsi="Times New Roman" w:cs="Times New Roman"/>
                <w:bCs/>
              </w:rPr>
              <w:t>wt</w:t>
            </w:r>
            <w:proofErr w:type="spellEnd"/>
            <w:r w:rsidRPr="00D214AC">
              <w:rPr>
                <w:rFonts w:ascii="Times New Roman" w:hAnsi="Times New Roman" w:cs="Times New Roman"/>
                <w:bCs/>
              </w:rPr>
              <w:t>)</w:t>
            </w:r>
          </w:p>
        </w:tc>
        <w:tc>
          <w:tcPr>
            <w:tcW w:w="1134" w:type="dxa"/>
            <w:tcBorders>
              <w:top w:val="single" w:sz="4" w:space="0" w:color="auto"/>
              <w:bottom w:val="single" w:sz="4" w:space="0" w:color="auto"/>
              <w:right w:val="nil"/>
            </w:tcBorders>
          </w:tcPr>
          <w:p w14:paraId="36D33B94" w14:textId="77777777" w:rsidR="006D0B4C" w:rsidRPr="00D214AC" w:rsidRDefault="006D0B4C" w:rsidP="00A80C2E">
            <w:pPr>
              <w:spacing w:line="480" w:lineRule="auto"/>
              <w:jc w:val="center"/>
              <w:rPr>
                <w:rFonts w:ascii="Times New Roman" w:hAnsi="Times New Roman" w:cs="Times New Roman"/>
                <w:bCs/>
              </w:rPr>
            </w:pPr>
            <w:r w:rsidRPr="00D214AC">
              <w:rPr>
                <w:rFonts w:ascii="Times New Roman" w:hAnsi="Times New Roman" w:cs="Times New Roman"/>
                <w:bCs/>
                <w:i/>
                <w:iCs/>
                <w:lang w:val="el-GR"/>
              </w:rPr>
              <w:t>φ</w:t>
            </w:r>
            <w:r w:rsidRPr="00D214AC">
              <w:rPr>
                <w:rFonts w:ascii="Times New Roman" w:hAnsi="Times New Roman" w:cs="Times New Roman"/>
                <w:bCs/>
                <w:lang w:val="en-US"/>
              </w:rPr>
              <w:t xml:space="preserve"> </w:t>
            </w:r>
            <w:r w:rsidRPr="00D214AC">
              <w:rPr>
                <w:rFonts w:ascii="Times New Roman" w:hAnsi="Times New Roman" w:cs="Times New Roman"/>
                <w:bCs/>
              </w:rPr>
              <w:t>(°C/min)</w:t>
            </w:r>
          </w:p>
        </w:tc>
        <w:tc>
          <w:tcPr>
            <w:tcW w:w="992" w:type="dxa"/>
            <w:tcBorders>
              <w:top w:val="single" w:sz="4" w:space="0" w:color="auto"/>
              <w:left w:val="nil"/>
              <w:bottom w:val="single" w:sz="4" w:space="0" w:color="auto"/>
              <w:right w:val="nil"/>
            </w:tcBorders>
          </w:tcPr>
          <w:p w14:paraId="60A1642C" w14:textId="71F1123A" w:rsidR="006D0B4C" w:rsidRPr="00D214AC" w:rsidRDefault="006D0B4C" w:rsidP="00A80C2E">
            <w:pPr>
              <w:spacing w:line="480" w:lineRule="auto"/>
              <w:jc w:val="center"/>
              <w:rPr>
                <w:rFonts w:ascii="Times New Roman" w:hAnsi="Times New Roman" w:cs="Times New Roman"/>
                <w:bCs/>
              </w:rPr>
            </w:pPr>
            <w:r w:rsidRPr="00D214AC">
              <w:rPr>
                <w:rFonts w:ascii="Times New Roman" w:hAnsi="Times New Roman" w:cs="Times New Roman"/>
                <w:bCs/>
              </w:rPr>
              <w:t>Δ</w:t>
            </w:r>
            <w:r w:rsidRPr="00D214AC">
              <w:rPr>
                <w:rFonts w:ascii="Times New Roman" w:hAnsi="Times New Roman" w:cs="Times New Roman"/>
                <w:bCs/>
                <w:i/>
                <w:iCs/>
              </w:rPr>
              <w:t>H1</w:t>
            </w:r>
            <w:r w:rsidRPr="00D214AC">
              <w:rPr>
                <w:rFonts w:ascii="Times New Roman" w:hAnsi="Times New Roman" w:cs="Times New Roman"/>
                <w:bCs/>
                <w:vertAlign w:val="subscript"/>
              </w:rPr>
              <w:t xml:space="preserve">ult </w:t>
            </w:r>
            <w:r w:rsidRPr="00D214AC">
              <w:rPr>
                <w:rFonts w:ascii="Times New Roman" w:hAnsi="Times New Roman" w:cs="Times New Roman"/>
                <w:bCs/>
              </w:rPr>
              <w:t>(J/</w:t>
            </w:r>
            <w:proofErr w:type="gramStart"/>
            <w:r w:rsidRPr="00D214AC">
              <w:rPr>
                <w:rFonts w:ascii="Times New Roman" w:hAnsi="Times New Roman" w:cs="Times New Roman"/>
                <w:bCs/>
              </w:rPr>
              <w:t>g)</w:t>
            </w:r>
            <w:r w:rsidR="00A80C2E" w:rsidRPr="00D214AC">
              <w:rPr>
                <w:rFonts w:ascii="Times New Roman" w:hAnsi="Times New Roman" w:cs="Times New Roman"/>
                <w:bCs/>
              </w:rPr>
              <w:t>*</w:t>
            </w:r>
            <w:proofErr w:type="gramEnd"/>
          </w:p>
        </w:tc>
        <w:tc>
          <w:tcPr>
            <w:tcW w:w="1276" w:type="dxa"/>
            <w:tcBorders>
              <w:top w:val="single" w:sz="4" w:space="0" w:color="auto"/>
              <w:left w:val="nil"/>
              <w:bottom w:val="single" w:sz="4" w:space="0" w:color="auto"/>
              <w:right w:val="nil"/>
            </w:tcBorders>
          </w:tcPr>
          <w:p w14:paraId="2A8CC9CC" w14:textId="48553880" w:rsidR="006D0B4C" w:rsidRPr="00D214AC" w:rsidRDefault="006D0B4C" w:rsidP="00A80C2E">
            <w:pPr>
              <w:spacing w:line="480" w:lineRule="auto"/>
              <w:jc w:val="center"/>
              <w:rPr>
                <w:rFonts w:ascii="Times New Roman" w:hAnsi="Times New Roman" w:cs="Times New Roman"/>
                <w:bCs/>
                <w:lang w:val="en-US"/>
              </w:rPr>
            </w:pPr>
            <w:r w:rsidRPr="00D214AC">
              <w:rPr>
                <w:rFonts w:ascii="Times New Roman" w:hAnsi="Times New Roman" w:cs="Times New Roman"/>
                <w:bCs/>
              </w:rPr>
              <w:t>Δ</w:t>
            </w:r>
            <w:r w:rsidRPr="00D214AC">
              <w:rPr>
                <w:rFonts w:ascii="Times New Roman" w:hAnsi="Times New Roman" w:cs="Times New Roman"/>
                <w:bCs/>
                <w:i/>
                <w:iCs/>
              </w:rPr>
              <w:t>H1</w:t>
            </w:r>
            <w:r w:rsidRPr="00D214AC">
              <w:rPr>
                <w:rFonts w:ascii="Times New Roman" w:hAnsi="Times New Roman" w:cs="Times New Roman"/>
                <w:bCs/>
                <w:vertAlign w:val="subscript"/>
              </w:rPr>
              <w:t xml:space="preserve">ult </w:t>
            </w:r>
            <w:r w:rsidRPr="00D214AC">
              <w:rPr>
                <w:rFonts w:ascii="Times New Roman" w:hAnsi="Times New Roman" w:cs="Times New Roman"/>
                <w:bCs/>
              </w:rPr>
              <w:t>(kJ/</w:t>
            </w:r>
            <w:proofErr w:type="gramStart"/>
            <w:r w:rsidRPr="00D214AC">
              <w:rPr>
                <w:rFonts w:ascii="Times New Roman" w:hAnsi="Times New Roman" w:cs="Times New Roman"/>
                <w:bCs/>
              </w:rPr>
              <w:t>mol)</w:t>
            </w:r>
            <w:r w:rsidR="00A80C2E" w:rsidRPr="00D214AC">
              <w:rPr>
                <w:rFonts w:ascii="Times New Roman" w:hAnsi="Times New Roman" w:cs="Times New Roman"/>
                <w:bCs/>
              </w:rPr>
              <w:t>*</w:t>
            </w:r>
            <w:proofErr w:type="gramEnd"/>
            <w:r w:rsidRPr="00D214AC">
              <w:rPr>
                <w:rFonts w:ascii="Times New Roman" w:hAnsi="Times New Roman" w:cs="Times New Roman"/>
                <w:bCs/>
              </w:rPr>
              <w:t>*</w:t>
            </w:r>
          </w:p>
        </w:tc>
        <w:tc>
          <w:tcPr>
            <w:tcW w:w="992" w:type="dxa"/>
            <w:tcBorders>
              <w:top w:val="single" w:sz="4" w:space="0" w:color="auto"/>
              <w:left w:val="nil"/>
              <w:bottom w:val="single" w:sz="4" w:space="0" w:color="auto"/>
              <w:right w:val="nil"/>
            </w:tcBorders>
          </w:tcPr>
          <w:p w14:paraId="76265A78" w14:textId="0C1E264E" w:rsidR="006D0B4C" w:rsidRPr="00D214AC" w:rsidRDefault="006D0B4C" w:rsidP="00A80C2E">
            <w:pPr>
              <w:spacing w:line="480" w:lineRule="auto"/>
              <w:jc w:val="center"/>
              <w:rPr>
                <w:rFonts w:ascii="Times New Roman" w:hAnsi="Times New Roman" w:cs="Times New Roman"/>
                <w:bCs/>
              </w:rPr>
            </w:pPr>
            <w:r w:rsidRPr="00D214AC">
              <w:rPr>
                <w:rFonts w:ascii="Times New Roman" w:hAnsi="Times New Roman" w:cs="Times New Roman"/>
                <w:bCs/>
              </w:rPr>
              <w:t>ΔH2</w:t>
            </w:r>
            <w:r w:rsidRPr="00D214AC">
              <w:rPr>
                <w:rFonts w:ascii="Times New Roman" w:hAnsi="Times New Roman" w:cs="Times New Roman"/>
                <w:bCs/>
                <w:vertAlign w:val="subscript"/>
              </w:rPr>
              <w:t xml:space="preserve">ult </w:t>
            </w:r>
            <w:r w:rsidRPr="00D214AC">
              <w:rPr>
                <w:rFonts w:ascii="Times New Roman" w:hAnsi="Times New Roman" w:cs="Times New Roman"/>
                <w:bCs/>
              </w:rPr>
              <w:t>(J/</w:t>
            </w:r>
            <w:proofErr w:type="gramStart"/>
            <w:r w:rsidRPr="00D214AC">
              <w:rPr>
                <w:rFonts w:ascii="Times New Roman" w:hAnsi="Times New Roman" w:cs="Times New Roman"/>
                <w:bCs/>
              </w:rPr>
              <w:t>g)</w:t>
            </w:r>
            <w:r w:rsidR="00A80C2E" w:rsidRPr="00D214AC">
              <w:rPr>
                <w:rFonts w:ascii="Times New Roman" w:hAnsi="Times New Roman" w:cs="Times New Roman"/>
                <w:bCs/>
              </w:rPr>
              <w:t>*</w:t>
            </w:r>
            <w:proofErr w:type="gramEnd"/>
          </w:p>
        </w:tc>
        <w:tc>
          <w:tcPr>
            <w:tcW w:w="1276" w:type="dxa"/>
            <w:tcBorders>
              <w:top w:val="single" w:sz="4" w:space="0" w:color="auto"/>
              <w:left w:val="nil"/>
              <w:bottom w:val="single" w:sz="4" w:space="0" w:color="auto"/>
              <w:right w:val="nil"/>
            </w:tcBorders>
          </w:tcPr>
          <w:p w14:paraId="386992BF" w14:textId="0A2F9E3E" w:rsidR="006D0B4C" w:rsidRPr="00D214AC" w:rsidRDefault="006D0B4C" w:rsidP="00A80C2E">
            <w:pPr>
              <w:spacing w:line="480" w:lineRule="auto"/>
              <w:jc w:val="center"/>
              <w:rPr>
                <w:rFonts w:ascii="Times New Roman" w:hAnsi="Times New Roman" w:cs="Times New Roman"/>
                <w:bCs/>
              </w:rPr>
            </w:pPr>
            <w:r w:rsidRPr="00D214AC">
              <w:rPr>
                <w:rFonts w:ascii="Times New Roman" w:hAnsi="Times New Roman" w:cs="Times New Roman"/>
                <w:bCs/>
              </w:rPr>
              <w:t>Δ</w:t>
            </w:r>
            <w:r w:rsidRPr="00D214AC">
              <w:rPr>
                <w:rFonts w:ascii="Times New Roman" w:hAnsi="Times New Roman" w:cs="Times New Roman"/>
                <w:bCs/>
                <w:i/>
                <w:iCs/>
              </w:rPr>
              <w:t>H2</w:t>
            </w:r>
            <w:r w:rsidRPr="00D214AC">
              <w:rPr>
                <w:rFonts w:ascii="Times New Roman" w:hAnsi="Times New Roman" w:cs="Times New Roman"/>
                <w:bCs/>
                <w:vertAlign w:val="subscript"/>
              </w:rPr>
              <w:t xml:space="preserve">ult </w:t>
            </w:r>
            <w:r w:rsidRPr="00D214AC">
              <w:rPr>
                <w:rFonts w:ascii="Times New Roman" w:hAnsi="Times New Roman" w:cs="Times New Roman"/>
                <w:bCs/>
              </w:rPr>
              <w:t>(kJ/</w:t>
            </w:r>
            <w:proofErr w:type="gramStart"/>
            <w:r w:rsidRPr="00D214AC">
              <w:rPr>
                <w:rFonts w:ascii="Times New Roman" w:hAnsi="Times New Roman" w:cs="Times New Roman"/>
                <w:bCs/>
              </w:rPr>
              <w:t>mol)*</w:t>
            </w:r>
            <w:proofErr w:type="gramEnd"/>
            <w:r w:rsidR="00A80C2E" w:rsidRPr="00D214AC">
              <w:rPr>
                <w:rFonts w:ascii="Times New Roman" w:hAnsi="Times New Roman" w:cs="Times New Roman"/>
                <w:bCs/>
              </w:rPr>
              <w:t>*</w:t>
            </w:r>
          </w:p>
        </w:tc>
        <w:tc>
          <w:tcPr>
            <w:tcW w:w="709" w:type="dxa"/>
            <w:tcBorders>
              <w:top w:val="single" w:sz="4" w:space="0" w:color="auto"/>
              <w:left w:val="nil"/>
              <w:bottom w:val="single" w:sz="4" w:space="0" w:color="auto"/>
              <w:right w:val="nil"/>
            </w:tcBorders>
          </w:tcPr>
          <w:p w14:paraId="452F8B9E" w14:textId="77777777" w:rsidR="006D0B4C" w:rsidRPr="00D214AC" w:rsidRDefault="006D0B4C" w:rsidP="00A80C2E">
            <w:pPr>
              <w:spacing w:line="480" w:lineRule="auto"/>
              <w:jc w:val="center"/>
              <w:rPr>
                <w:rFonts w:ascii="Times New Roman" w:hAnsi="Times New Roman" w:cs="Times New Roman"/>
                <w:bCs/>
                <w:lang w:val="el-GR"/>
              </w:rPr>
            </w:pPr>
            <w:r w:rsidRPr="00D214AC">
              <w:rPr>
                <w:rFonts w:ascii="Times New Roman" w:hAnsi="Times New Roman" w:cs="Times New Roman"/>
                <w:bCs/>
                <w:i/>
                <w:iCs/>
                <w:lang w:val="el-GR"/>
              </w:rPr>
              <w:t>α</w:t>
            </w:r>
            <w:r w:rsidRPr="00D214AC">
              <w:rPr>
                <w:rFonts w:ascii="Times New Roman" w:hAnsi="Times New Roman" w:cs="Times New Roman"/>
                <w:bCs/>
                <w:vertAlign w:val="subscript"/>
                <w:lang w:val="en-US"/>
              </w:rPr>
              <w:t>1</w:t>
            </w:r>
            <w:r w:rsidRPr="00D214AC">
              <w:rPr>
                <w:rFonts w:ascii="Times New Roman" w:hAnsi="Times New Roman" w:cs="Times New Roman"/>
                <w:bCs/>
                <w:lang w:val="el-GR"/>
              </w:rPr>
              <w:t xml:space="preserve"> (</w:t>
            </w:r>
            <w:r w:rsidRPr="00D214AC">
              <w:rPr>
                <w:rFonts w:ascii="Times New Roman" w:hAnsi="Times New Roman" w:cs="Times New Roman"/>
                <w:bCs/>
                <w:lang w:val="en-US"/>
              </w:rPr>
              <w:t>%</w:t>
            </w:r>
            <w:r w:rsidRPr="00D214AC">
              <w:rPr>
                <w:rFonts w:ascii="Times New Roman" w:hAnsi="Times New Roman" w:cs="Times New Roman"/>
                <w:bCs/>
                <w:lang w:val="el-GR"/>
              </w:rPr>
              <w:t>)</w:t>
            </w:r>
          </w:p>
        </w:tc>
        <w:tc>
          <w:tcPr>
            <w:tcW w:w="708" w:type="dxa"/>
            <w:tcBorders>
              <w:top w:val="single" w:sz="4" w:space="0" w:color="auto"/>
              <w:left w:val="nil"/>
              <w:bottom w:val="single" w:sz="4" w:space="0" w:color="auto"/>
              <w:right w:val="nil"/>
            </w:tcBorders>
          </w:tcPr>
          <w:p w14:paraId="4C0C0B42" w14:textId="77777777" w:rsidR="006D0B4C" w:rsidRPr="00D214AC" w:rsidRDefault="006D0B4C" w:rsidP="00A80C2E">
            <w:pPr>
              <w:spacing w:line="480" w:lineRule="auto"/>
              <w:jc w:val="center"/>
              <w:rPr>
                <w:rFonts w:ascii="Times New Roman" w:hAnsi="Times New Roman" w:cs="Times New Roman"/>
                <w:bCs/>
              </w:rPr>
            </w:pPr>
            <w:r w:rsidRPr="00D214AC">
              <w:rPr>
                <w:rFonts w:ascii="Times New Roman" w:hAnsi="Times New Roman" w:cs="Times New Roman"/>
                <w:bCs/>
                <w:lang w:val="el-GR"/>
              </w:rPr>
              <w:t xml:space="preserve"> </w:t>
            </w:r>
            <w:r w:rsidRPr="00D214AC">
              <w:rPr>
                <w:rFonts w:ascii="Times New Roman" w:hAnsi="Times New Roman" w:cs="Times New Roman"/>
                <w:bCs/>
                <w:i/>
                <w:iCs/>
                <w:lang w:val="el-GR"/>
              </w:rPr>
              <w:t>α</w:t>
            </w:r>
            <w:r w:rsidRPr="00D214AC">
              <w:rPr>
                <w:rFonts w:ascii="Times New Roman" w:hAnsi="Times New Roman" w:cs="Times New Roman"/>
                <w:bCs/>
                <w:vertAlign w:val="subscript"/>
                <w:lang w:val="en-US"/>
              </w:rPr>
              <w:t xml:space="preserve">2 </w:t>
            </w:r>
            <w:r w:rsidRPr="00D214AC">
              <w:rPr>
                <w:rFonts w:ascii="Times New Roman" w:hAnsi="Times New Roman" w:cs="Times New Roman"/>
                <w:bCs/>
                <w:lang w:val="en-US"/>
              </w:rPr>
              <w:t>(%</w:t>
            </w:r>
            <w:r w:rsidRPr="00D214AC">
              <w:rPr>
                <w:rFonts w:ascii="Times New Roman" w:hAnsi="Times New Roman" w:cs="Times New Roman"/>
                <w:bCs/>
                <w:lang w:val="el-GR"/>
              </w:rPr>
              <w:t>)</w:t>
            </w:r>
          </w:p>
        </w:tc>
        <w:tc>
          <w:tcPr>
            <w:tcW w:w="709" w:type="dxa"/>
            <w:tcBorders>
              <w:top w:val="single" w:sz="4" w:space="0" w:color="auto"/>
              <w:left w:val="nil"/>
              <w:bottom w:val="single" w:sz="4" w:space="0" w:color="auto"/>
              <w:right w:val="nil"/>
            </w:tcBorders>
          </w:tcPr>
          <w:p w14:paraId="0518BB2C" w14:textId="77777777" w:rsidR="006D0B4C" w:rsidRPr="00D214AC" w:rsidRDefault="006D0B4C" w:rsidP="00A80C2E">
            <w:pPr>
              <w:spacing w:line="480" w:lineRule="auto"/>
              <w:jc w:val="center"/>
              <w:rPr>
                <w:rFonts w:ascii="Times New Roman" w:hAnsi="Times New Roman" w:cs="Times New Roman"/>
                <w:bCs/>
                <w:lang w:val="en-US"/>
              </w:rPr>
            </w:pPr>
            <w:r w:rsidRPr="00D214AC">
              <w:rPr>
                <w:rFonts w:ascii="Times New Roman" w:hAnsi="Times New Roman" w:cs="Times New Roman"/>
                <w:bCs/>
              </w:rPr>
              <w:t xml:space="preserve"> </w:t>
            </w:r>
            <w:r w:rsidRPr="00D214AC">
              <w:rPr>
                <w:rFonts w:ascii="Times New Roman" w:hAnsi="Times New Roman" w:cs="Times New Roman"/>
                <w:bCs/>
                <w:i/>
                <w:iCs/>
                <w:lang w:val="el-GR"/>
              </w:rPr>
              <w:t>α</w:t>
            </w:r>
            <w:r w:rsidRPr="00D214AC">
              <w:rPr>
                <w:rFonts w:ascii="Times New Roman" w:hAnsi="Times New Roman" w:cs="Times New Roman"/>
                <w:bCs/>
                <w:lang w:val="en-US"/>
              </w:rPr>
              <w:t xml:space="preserve"> (%)</w:t>
            </w:r>
          </w:p>
        </w:tc>
      </w:tr>
      <w:tr w:rsidR="006D0B4C" w:rsidRPr="00D214AC" w14:paraId="212CEAF3" w14:textId="77777777" w:rsidTr="003A0241">
        <w:trPr>
          <w:trHeight w:val="454"/>
          <w:jc w:val="center"/>
        </w:trPr>
        <w:tc>
          <w:tcPr>
            <w:tcW w:w="993" w:type="dxa"/>
            <w:vMerge w:val="restart"/>
            <w:tcBorders>
              <w:left w:val="nil"/>
            </w:tcBorders>
          </w:tcPr>
          <w:p w14:paraId="14890061" w14:textId="77777777" w:rsidR="006D0B4C" w:rsidRPr="00D214AC" w:rsidRDefault="006D0B4C" w:rsidP="00A80C2E">
            <w:pPr>
              <w:spacing w:line="480" w:lineRule="auto"/>
              <w:jc w:val="center"/>
              <w:rPr>
                <w:rFonts w:ascii="Times New Roman" w:hAnsi="Times New Roman" w:cs="Times New Roman"/>
                <w:bCs/>
              </w:rPr>
            </w:pPr>
            <w:r w:rsidRPr="00D214AC">
              <w:rPr>
                <w:rFonts w:ascii="Times New Roman" w:hAnsi="Times New Roman" w:cs="Times New Roman"/>
                <w:bCs/>
              </w:rPr>
              <w:t>0</w:t>
            </w:r>
          </w:p>
        </w:tc>
        <w:tc>
          <w:tcPr>
            <w:tcW w:w="1134" w:type="dxa"/>
            <w:tcBorders>
              <w:bottom w:val="nil"/>
              <w:right w:val="nil"/>
            </w:tcBorders>
          </w:tcPr>
          <w:p w14:paraId="66E04F38" w14:textId="77777777" w:rsidR="006D0B4C" w:rsidRPr="00D214AC" w:rsidRDefault="006D0B4C" w:rsidP="00A80C2E">
            <w:pPr>
              <w:jc w:val="center"/>
              <w:rPr>
                <w:rFonts w:ascii="Times New Roman" w:hAnsi="Times New Roman" w:cs="Times New Roman"/>
              </w:rPr>
            </w:pPr>
            <w:r w:rsidRPr="00D214AC">
              <w:rPr>
                <w:rFonts w:ascii="Times New Roman" w:hAnsi="Times New Roman" w:cs="Times New Roman"/>
              </w:rPr>
              <w:t>2</w:t>
            </w:r>
          </w:p>
        </w:tc>
        <w:tc>
          <w:tcPr>
            <w:tcW w:w="992" w:type="dxa"/>
            <w:tcBorders>
              <w:left w:val="nil"/>
              <w:bottom w:val="nil"/>
              <w:right w:val="nil"/>
            </w:tcBorders>
          </w:tcPr>
          <w:p w14:paraId="464C0A35"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222.02</w:t>
            </w:r>
          </w:p>
        </w:tc>
        <w:tc>
          <w:tcPr>
            <w:tcW w:w="1276" w:type="dxa"/>
            <w:tcBorders>
              <w:left w:val="nil"/>
              <w:bottom w:val="nil"/>
              <w:right w:val="nil"/>
            </w:tcBorders>
          </w:tcPr>
          <w:p w14:paraId="6E307E8C"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51.96</w:t>
            </w:r>
          </w:p>
        </w:tc>
        <w:tc>
          <w:tcPr>
            <w:tcW w:w="992" w:type="dxa"/>
            <w:tcBorders>
              <w:left w:val="nil"/>
              <w:bottom w:val="nil"/>
              <w:right w:val="nil"/>
            </w:tcBorders>
          </w:tcPr>
          <w:p w14:paraId="5573C542"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91.04</w:t>
            </w:r>
          </w:p>
        </w:tc>
        <w:tc>
          <w:tcPr>
            <w:tcW w:w="1276" w:type="dxa"/>
            <w:tcBorders>
              <w:left w:val="nil"/>
              <w:bottom w:val="nil"/>
              <w:right w:val="nil"/>
            </w:tcBorders>
          </w:tcPr>
          <w:p w14:paraId="55634D51"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21.30</w:t>
            </w:r>
          </w:p>
        </w:tc>
        <w:tc>
          <w:tcPr>
            <w:tcW w:w="709" w:type="dxa"/>
            <w:tcBorders>
              <w:left w:val="nil"/>
              <w:bottom w:val="nil"/>
              <w:right w:val="nil"/>
            </w:tcBorders>
          </w:tcPr>
          <w:p w14:paraId="5D99FC2F"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63</w:t>
            </w:r>
          </w:p>
        </w:tc>
        <w:tc>
          <w:tcPr>
            <w:tcW w:w="708" w:type="dxa"/>
            <w:tcBorders>
              <w:left w:val="nil"/>
              <w:bottom w:val="nil"/>
              <w:right w:val="nil"/>
            </w:tcBorders>
          </w:tcPr>
          <w:p w14:paraId="776C7628"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16</w:t>
            </w:r>
          </w:p>
        </w:tc>
        <w:tc>
          <w:tcPr>
            <w:tcW w:w="709" w:type="dxa"/>
            <w:tcBorders>
              <w:left w:val="nil"/>
              <w:bottom w:val="nil"/>
              <w:right w:val="nil"/>
            </w:tcBorders>
          </w:tcPr>
          <w:p w14:paraId="16FDC9A1"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79</w:t>
            </w:r>
          </w:p>
        </w:tc>
      </w:tr>
      <w:tr w:rsidR="006D0B4C" w:rsidRPr="00D214AC" w14:paraId="2DC62E9F" w14:textId="77777777" w:rsidTr="003A0241">
        <w:trPr>
          <w:trHeight w:val="454"/>
          <w:jc w:val="center"/>
        </w:trPr>
        <w:tc>
          <w:tcPr>
            <w:tcW w:w="993" w:type="dxa"/>
            <w:vMerge/>
            <w:tcBorders>
              <w:left w:val="nil"/>
            </w:tcBorders>
          </w:tcPr>
          <w:p w14:paraId="533E2E5D" w14:textId="77777777" w:rsidR="006D0B4C" w:rsidRPr="00D214AC" w:rsidRDefault="006D0B4C" w:rsidP="00A80C2E">
            <w:pPr>
              <w:spacing w:line="480" w:lineRule="auto"/>
              <w:jc w:val="center"/>
              <w:rPr>
                <w:rFonts w:ascii="Times New Roman" w:hAnsi="Times New Roman" w:cs="Times New Roman"/>
                <w:bCs/>
              </w:rPr>
            </w:pPr>
          </w:p>
        </w:tc>
        <w:tc>
          <w:tcPr>
            <w:tcW w:w="1134" w:type="dxa"/>
            <w:tcBorders>
              <w:top w:val="nil"/>
              <w:bottom w:val="nil"/>
              <w:right w:val="nil"/>
            </w:tcBorders>
            <w:shd w:val="clear" w:color="auto" w:fill="auto"/>
          </w:tcPr>
          <w:p w14:paraId="13858792" w14:textId="77777777" w:rsidR="006D0B4C" w:rsidRPr="00D214AC" w:rsidRDefault="006D0B4C" w:rsidP="00A80C2E">
            <w:pPr>
              <w:jc w:val="center"/>
              <w:rPr>
                <w:rFonts w:ascii="Times New Roman" w:hAnsi="Times New Roman" w:cs="Times New Roman"/>
              </w:rPr>
            </w:pPr>
            <w:r w:rsidRPr="00D214AC">
              <w:rPr>
                <w:rFonts w:ascii="Times New Roman" w:hAnsi="Times New Roman" w:cs="Times New Roman"/>
              </w:rPr>
              <w:t>5</w:t>
            </w:r>
          </w:p>
        </w:tc>
        <w:tc>
          <w:tcPr>
            <w:tcW w:w="992" w:type="dxa"/>
            <w:tcBorders>
              <w:top w:val="nil"/>
              <w:left w:val="nil"/>
              <w:bottom w:val="nil"/>
              <w:right w:val="nil"/>
            </w:tcBorders>
            <w:shd w:val="clear" w:color="auto" w:fill="auto"/>
          </w:tcPr>
          <w:p w14:paraId="04AEA118"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244.31</w:t>
            </w:r>
          </w:p>
        </w:tc>
        <w:tc>
          <w:tcPr>
            <w:tcW w:w="1276" w:type="dxa"/>
            <w:tcBorders>
              <w:top w:val="nil"/>
              <w:left w:val="nil"/>
              <w:bottom w:val="nil"/>
              <w:right w:val="nil"/>
            </w:tcBorders>
            <w:shd w:val="clear" w:color="auto" w:fill="auto"/>
          </w:tcPr>
          <w:p w14:paraId="3A66B9E9"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57.18</w:t>
            </w:r>
          </w:p>
        </w:tc>
        <w:tc>
          <w:tcPr>
            <w:tcW w:w="992" w:type="dxa"/>
            <w:tcBorders>
              <w:top w:val="nil"/>
              <w:left w:val="nil"/>
              <w:bottom w:val="nil"/>
              <w:right w:val="nil"/>
            </w:tcBorders>
            <w:shd w:val="clear" w:color="auto" w:fill="auto"/>
          </w:tcPr>
          <w:p w14:paraId="11F6EF39"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108.66</w:t>
            </w:r>
          </w:p>
        </w:tc>
        <w:tc>
          <w:tcPr>
            <w:tcW w:w="1276" w:type="dxa"/>
            <w:tcBorders>
              <w:top w:val="nil"/>
              <w:left w:val="nil"/>
              <w:bottom w:val="nil"/>
              <w:right w:val="nil"/>
            </w:tcBorders>
            <w:shd w:val="clear" w:color="auto" w:fill="auto"/>
          </w:tcPr>
          <w:p w14:paraId="49440D70"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25.43</w:t>
            </w:r>
          </w:p>
        </w:tc>
        <w:tc>
          <w:tcPr>
            <w:tcW w:w="709" w:type="dxa"/>
            <w:tcBorders>
              <w:top w:val="nil"/>
              <w:left w:val="nil"/>
              <w:bottom w:val="nil"/>
              <w:right w:val="nil"/>
            </w:tcBorders>
            <w:shd w:val="clear" w:color="auto" w:fill="auto"/>
          </w:tcPr>
          <w:p w14:paraId="52C45036"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69</w:t>
            </w:r>
          </w:p>
        </w:tc>
        <w:tc>
          <w:tcPr>
            <w:tcW w:w="708" w:type="dxa"/>
            <w:tcBorders>
              <w:top w:val="nil"/>
              <w:left w:val="nil"/>
              <w:bottom w:val="nil"/>
              <w:right w:val="nil"/>
            </w:tcBorders>
            <w:shd w:val="clear" w:color="auto" w:fill="auto"/>
          </w:tcPr>
          <w:p w14:paraId="50460F3E"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19</w:t>
            </w:r>
          </w:p>
        </w:tc>
        <w:tc>
          <w:tcPr>
            <w:tcW w:w="709" w:type="dxa"/>
            <w:tcBorders>
              <w:top w:val="nil"/>
              <w:left w:val="nil"/>
              <w:bottom w:val="nil"/>
              <w:right w:val="nil"/>
            </w:tcBorders>
            <w:shd w:val="clear" w:color="auto" w:fill="auto"/>
          </w:tcPr>
          <w:p w14:paraId="2AC39F62"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88</w:t>
            </w:r>
          </w:p>
        </w:tc>
      </w:tr>
      <w:tr w:rsidR="006D0B4C" w:rsidRPr="00D214AC" w14:paraId="0F415854" w14:textId="77777777" w:rsidTr="003A0241">
        <w:trPr>
          <w:trHeight w:val="454"/>
          <w:jc w:val="center"/>
        </w:trPr>
        <w:tc>
          <w:tcPr>
            <w:tcW w:w="993" w:type="dxa"/>
            <w:vMerge/>
            <w:tcBorders>
              <w:left w:val="nil"/>
            </w:tcBorders>
          </w:tcPr>
          <w:p w14:paraId="26F75032" w14:textId="77777777" w:rsidR="006D0B4C" w:rsidRPr="00D214AC" w:rsidRDefault="006D0B4C" w:rsidP="00A80C2E">
            <w:pPr>
              <w:spacing w:line="480" w:lineRule="auto"/>
              <w:jc w:val="center"/>
              <w:rPr>
                <w:rFonts w:ascii="Times New Roman" w:hAnsi="Times New Roman" w:cs="Times New Roman"/>
                <w:bCs/>
              </w:rPr>
            </w:pPr>
          </w:p>
        </w:tc>
        <w:tc>
          <w:tcPr>
            <w:tcW w:w="1134" w:type="dxa"/>
            <w:tcBorders>
              <w:top w:val="nil"/>
              <w:bottom w:val="nil"/>
              <w:right w:val="nil"/>
            </w:tcBorders>
          </w:tcPr>
          <w:p w14:paraId="78CC5E1C" w14:textId="77777777" w:rsidR="006D0B4C" w:rsidRPr="00D214AC" w:rsidRDefault="006D0B4C" w:rsidP="00A80C2E">
            <w:pPr>
              <w:jc w:val="center"/>
              <w:rPr>
                <w:rFonts w:ascii="Times New Roman" w:hAnsi="Times New Roman" w:cs="Times New Roman"/>
              </w:rPr>
            </w:pPr>
            <w:r w:rsidRPr="00D214AC">
              <w:rPr>
                <w:rFonts w:ascii="Times New Roman" w:hAnsi="Times New Roman" w:cs="Times New Roman"/>
              </w:rPr>
              <w:t>10</w:t>
            </w:r>
          </w:p>
        </w:tc>
        <w:tc>
          <w:tcPr>
            <w:tcW w:w="992" w:type="dxa"/>
            <w:tcBorders>
              <w:top w:val="nil"/>
              <w:left w:val="nil"/>
              <w:bottom w:val="nil"/>
              <w:right w:val="nil"/>
            </w:tcBorders>
          </w:tcPr>
          <w:p w14:paraId="5343511B"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213.38</w:t>
            </w:r>
          </w:p>
        </w:tc>
        <w:tc>
          <w:tcPr>
            <w:tcW w:w="1276" w:type="dxa"/>
            <w:tcBorders>
              <w:top w:val="nil"/>
              <w:left w:val="nil"/>
              <w:bottom w:val="nil"/>
              <w:right w:val="nil"/>
            </w:tcBorders>
          </w:tcPr>
          <w:p w14:paraId="588B593D"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49.94</w:t>
            </w:r>
          </w:p>
        </w:tc>
        <w:tc>
          <w:tcPr>
            <w:tcW w:w="992" w:type="dxa"/>
            <w:tcBorders>
              <w:top w:val="nil"/>
              <w:left w:val="nil"/>
              <w:bottom w:val="nil"/>
              <w:right w:val="nil"/>
            </w:tcBorders>
          </w:tcPr>
          <w:p w14:paraId="74EB7098"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91.28</w:t>
            </w:r>
          </w:p>
        </w:tc>
        <w:tc>
          <w:tcPr>
            <w:tcW w:w="1276" w:type="dxa"/>
            <w:tcBorders>
              <w:top w:val="nil"/>
              <w:left w:val="nil"/>
              <w:bottom w:val="nil"/>
              <w:right w:val="nil"/>
            </w:tcBorders>
          </w:tcPr>
          <w:p w14:paraId="074B6598"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21.36</w:t>
            </w:r>
          </w:p>
        </w:tc>
        <w:tc>
          <w:tcPr>
            <w:tcW w:w="709" w:type="dxa"/>
            <w:tcBorders>
              <w:top w:val="nil"/>
              <w:left w:val="nil"/>
              <w:bottom w:val="nil"/>
              <w:right w:val="nil"/>
            </w:tcBorders>
          </w:tcPr>
          <w:p w14:paraId="72851AC2"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60</w:t>
            </w:r>
          </w:p>
        </w:tc>
        <w:tc>
          <w:tcPr>
            <w:tcW w:w="708" w:type="dxa"/>
            <w:tcBorders>
              <w:top w:val="nil"/>
              <w:left w:val="nil"/>
              <w:bottom w:val="nil"/>
              <w:right w:val="nil"/>
            </w:tcBorders>
          </w:tcPr>
          <w:p w14:paraId="77607A8F"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16</w:t>
            </w:r>
          </w:p>
        </w:tc>
        <w:tc>
          <w:tcPr>
            <w:tcW w:w="709" w:type="dxa"/>
            <w:tcBorders>
              <w:top w:val="nil"/>
              <w:left w:val="nil"/>
              <w:bottom w:val="nil"/>
              <w:right w:val="nil"/>
            </w:tcBorders>
          </w:tcPr>
          <w:p w14:paraId="4B4ACA57"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76</w:t>
            </w:r>
          </w:p>
        </w:tc>
      </w:tr>
      <w:tr w:rsidR="006D0B4C" w:rsidRPr="00D214AC" w14:paraId="3296B46B" w14:textId="77777777" w:rsidTr="003A0241">
        <w:trPr>
          <w:trHeight w:val="454"/>
          <w:jc w:val="center"/>
        </w:trPr>
        <w:tc>
          <w:tcPr>
            <w:tcW w:w="993" w:type="dxa"/>
            <w:vMerge/>
            <w:tcBorders>
              <w:left w:val="nil"/>
            </w:tcBorders>
          </w:tcPr>
          <w:p w14:paraId="58E6577F" w14:textId="77777777" w:rsidR="006D0B4C" w:rsidRPr="00D214AC" w:rsidRDefault="006D0B4C" w:rsidP="00A80C2E">
            <w:pPr>
              <w:spacing w:line="480" w:lineRule="auto"/>
              <w:jc w:val="center"/>
              <w:rPr>
                <w:rFonts w:ascii="Times New Roman" w:hAnsi="Times New Roman" w:cs="Times New Roman"/>
                <w:bCs/>
              </w:rPr>
            </w:pPr>
          </w:p>
        </w:tc>
        <w:tc>
          <w:tcPr>
            <w:tcW w:w="1134" w:type="dxa"/>
            <w:tcBorders>
              <w:top w:val="nil"/>
              <w:bottom w:val="single" w:sz="4" w:space="0" w:color="auto"/>
              <w:right w:val="nil"/>
            </w:tcBorders>
          </w:tcPr>
          <w:p w14:paraId="17B779D5" w14:textId="77777777" w:rsidR="006D0B4C" w:rsidRPr="00D214AC" w:rsidRDefault="006D0B4C" w:rsidP="00A80C2E">
            <w:pPr>
              <w:jc w:val="center"/>
              <w:rPr>
                <w:rFonts w:ascii="Times New Roman" w:hAnsi="Times New Roman" w:cs="Times New Roman"/>
              </w:rPr>
            </w:pPr>
            <w:r w:rsidRPr="00D214AC">
              <w:rPr>
                <w:rFonts w:ascii="Times New Roman" w:hAnsi="Times New Roman" w:cs="Times New Roman"/>
              </w:rPr>
              <w:t>20</w:t>
            </w:r>
          </w:p>
        </w:tc>
        <w:tc>
          <w:tcPr>
            <w:tcW w:w="992" w:type="dxa"/>
            <w:tcBorders>
              <w:top w:val="nil"/>
              <w:left w:val="nil"/>
              <w:bottom w:val="single" w:sz="4" w:space="0" w:color="auto"/>
              <w:right w:val="nil"/>
            </w:tcBorders>
          </w:tcPr>
          <w:p w14:paraId="74C999EC"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241.44</w:t>
            </w:r>
          </w:p>
        </w:tc>
        <w:tc>
          <w:tcPr>
            <w:tcW w:w="1276" w:type="dxa"/>
            <w:tcBorders>
              <w:top w:val="nil"/>
              <w:left w:val="nil"/>
              <w:bottom w:val="single" w:sz="4" w:space="0" w:color="auto"/>
              <w:right w:val="nil"/>
            </w:tcBorders>
          </w:tcPr>
          <w:p w14:paraId="7522DFC1"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56.51</w:t>
            </w:r>
          </w:p>
        </w:tc>
        <w:tc>
          <w:tcPr>
            <w:tcW w:w="992" w:type="dxa"/>
            <w:tcBorders>
              <w:top w:val="nil"/>
              <w:left w:val="nil"/>
              <w:bottom w:val="single" w:sz="4" w:space="0" w:color="auto"/>
              <w:right w:val="nil"/>
            </w:tcBorders>
          </w:tcPr>
          <w:p w14:paraId="55EED40A"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88.33</w:t>
            </w:r>
          </w:p>
        </w:tc>
        <w:tc>
          <w:tcPr>
            <w:tcW w:w="1276" w:type="dxa"/>
            <w:tcBorders>
              <w:top w:val="nil"/>
              <w:left w:val="nil"/>
              <w:bottom w:val="single" w:sz="4" w:space="0" w:color="auto"/>
              <w:right w:val="nil"/>
            </w:tcBorders>
          </w:tcPr>
          <w:p w14:paraId="4649773F"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20.67</w:t>
            </w:r>
          </w:p>
        </w:tc>
        <w:tc>
          <w:tcPr>
            <w:tcW w:w="709" w:type="dxa"/>
            <w:tcBorders>
              <w:top w:val="nil"/>
              <w:left w:val="nil"/>
              <w:bottom w:val="single" w:sz="4" w:space="0" w:color="auto"/>
              <w:right w:val="nil"/>
            </w:tcBorders>
          </w:tcPr>
          <w:p w14:paraId="0B709025"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68</w:t>
            </w:r>
          </w:p>
        </w:tc>
        <w:tc>
          <w:tcPr>
            <w:tcW w:w="708" w:type="dxa"/>
            <w:tcBorders>
              <w:top w:val="nil"/>
              <w:left w:val="nil"/>
              <w:bottom w:val="single" w:sz="4" w:space="0" w:color="auto"/>
              <w:right w:val="nil"/>
            </w:tcBorders>
          </w:tcPr>
          <w:p w14:paraId="78569043"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16</w:t>
            </w:r>
          </w:p>
        </w:tc>
        <w:tc>
          <w:tcPr>
            <w:tcW w:w="709" w:type="dxa"/>
            <w:tcBorders>
              <w:top w:val="nil"/>
              <w:left w:val="nil"/>
              <w:bottom w:val="single" w:sz="4" w:space="0" w:color="auto"/>
              <w:right w:val="nil"/>
            </w:tcBorders>
          </w:tcPr>
          <w:p w14:paraId="2BE95CB7"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84</w:t>
            </w:r>
          </w:p>
        </w:tc>
      </w:tr>
      <w:tr w:rsidR="006D0B4C" w:rsidRPr="00D214AC" w14:paraId="7F6D2388" w14:textId="77777777" w:rsidTr="003A0241">
        <w:trPr>
          <w:trHeight w:val="454"/>
          <w:jc w:val="center"/>
        </w:trPr>
        <w:tc>
          <w:tcPr>
            <w:tcW w:w="993" w:type="dxa"/>
            <w:vMerge w:val="restart"/>
            <w:tcBorders>
              <w:left w:val="nil"/>
            </w:tcBorders>
          </w:tcPr>
          <w:p w14:paraId="5A9441D7" w14:textId="77777777" w:rsidR="006D0B4C" w:rsidRPr="00D214AC" w:rsidRDefault="006D0B4C" w:rsidP="00A80C2E">
            <w:pPr>
              <w:spacing w:line="480" w:lineRule="auto"/>
              <w:jc w:val="center"/>
              <w:rPr>
                <w:rFonts w:ascii="Times New Roman" w:hAnsi="Times New Roman" w:cs="Times New Roman"/>
                <w:bCs/>
              </w:rPr>
            </w:pPr>
            <w:r w:rsidRPr="00D214AC">
              <w:rPr>
                <w:rFonts w:ascii="Times New Roman" w:hAnsi="Times New Roman" w:cs="Times New Roman"/>
                <w:bCs/>
              </w:rPr>
              <w:t>0.5</w:t>
            </w:r>
          </w:p>
        </w:tc>
        <w:tc>
          <w:tcPr>
            <w:tcW w:w="1134" w:type="dxa"/>
            <w:tcBorders>
              <w:bottom w:val="nil"/>
              <w:right w:val="nil"/>
            </w:tcBorders>
          </w:tcPr>
          <w:p w14:paraId="04AEAE33"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2</w:t>
            </w:r>
          </w:p>
        </w:tc>
        <w:tc>
          <w:tcPr>
            <w:tcW w:w="992" w:type="dxa"/>
            <w:tcBorders>
              <w:left w:val="nil"/>
              <w:bottom w:val="nil"/>
              <w:right w:val="nil"/>
            </w:tcBorders>
          </w:tcPr>
          <w:p w14:paraId="3C5D8CE1"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210.91</w:t>
            </w:r>
          </w:p>
        </w:tc>
        <w:tc>
          <w:tcPr>
            <w:tcW w:w="1276" w:type="dxa"/>
            <w:tcBorders>
              <w:left w:val="nil"/>
              <w:bottom w:val="nil"/>
              <w:right w:val="nil"/>
            </w:tcBorders>
          </w:tcPr>
          <w:p w14:paraId="6BF26FF9"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49.36</w:t>
            </w:r>
          </w:p>
        </w:tc>
        <w:tc>
          <w:tcPr>
            <w:tcW w:w="992" w:type="dxa"/>
            <w:tcBorders>
              <w:left w:val="nil"/>
              <w:bottom w:val="nil"/>
              <w:right w:val="nil"/>
            </w:tcBorders>
          </w:tcPr>
          <w:p w14:paraId="4EBE944C"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103.08</w:t>
            </w:r>
          </w:p>
        </w:tc>
        <w:tc>
          <w:tcPr>
            <w:tcW w:w="1276" w:type="dxa"/>
            <w:tcBorders>
              <w:left w:val="nil"/>
              <w:bottom w:val="nil"/>
              <w:right w:val="nil"/>
            </w:tcBorders>
          </w:tcPr>
          <w:p w14:paraId="004C16BB"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24.12</w:t>
            </w:r>
          </w:p>
        </w:tc>
        <w:tc>
          <w:tcPr>
            <w:tcW w:w="709" w:type="dxa"/>
            <w:tcBorders>
              <w:left w:val="nil"/>
              <w:bottom w:val="nil"/>
              <w:right w:val="nil"/>
            </w:tcBorders>
          </w:tcPr>
          <w:p w14:paraId="0210C5BA"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59</w:t>
            </w:r>
          </w:p>
        </w:tc>
        <w:tc>
          <w:tcPr>
            <w:tcW w:w="708" w:type="dxa"/>
            <w:tcBorders>
              <w:left w:val="nil"/>
              <w:bottom w:val="nil"/>
              <w:right w:val="nil"/>
            </w:tcBorders>
          </w:tcPr>
          <w:p w14:paraId="587E101E"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18</w:t>
            </w:r>
          </w:p>
        </w:tc>
        <w:tc>
          <w:tcPr>
            <w:tcW w:w="709" w:type="dxa"/>
            <w:tcBorders>
              <w:left w:val="nil"/>
              <w:bottom w:val="nil"/>
              <w:right w:val="nil"/>
            </w:tcBorders>
          </w:tcPr>
          <w:p w14:paraId="773D22CE"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77</w:t>
            </w:r>
          </w:p>
        </w:tc>
      </w:tr>
      <w:tr w:rsidR="006D0B4C" w:rsidRPr="00D214AC" w14:paraId="41DE7520" w14:textId="77777777" w:rsidTr="003A0241">
        <w:trPr>
          <w:trHeight w:val="454"/>
          <w:jc w:val="center"/>
        </w:trPr>
        <w:tc>
          <w:tcPr>
            <w:tcW w:w="993" w:type="dxa"/>
            <w:vMerge/>
            <w:tcBorders>
              <w:left w:val="nil"/>
            </w:tcBorders>
          </w:tcPr>
          <w:p w14:paraId="18F90B6D" w14:textId="77777777" w:rsidR="006D0B4C" w:rsidRPr="00D214AC" w:rsidRDefault="006D0B4C" w:rsidP="00A80C2E">
            <w:pPr>
              <w:spacing w:line="480" w:lineRule="auto"/>
              <w:jc w:val="center"/>
              <w:rPr>
                <w:rFonts w:ascii="Times New Roman" w:hAnsi="Times New Roman" w:cs="Times New Roman"/>
                <w:bCs/>
              </w:rPr>
            </w:pPr>
          </w:p>
        </w:tc>
        <w:tc>
          <w:tcPr>
            <w:tcW w:w="1134" w:type="dxa"/>
            <w:tcBorders>
              <w:top w:val="nil"/>
              <w:bottom w:val="nil"/>
              <w:right w:val="nil"/>
            </w:tcBorders>
          </w:tcPr>
          <w:p w14:paraId="2538012F"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5</w:t>
            </w:r>
          </w:p>
        </w:tc>
        <w:tc>
          <w:tcPr>
            <w:tcW w:w="992" w:type="dxa"/>
            <w:tcBorders>
              <w:top w:val="nil"/>
              <w:left w:val="nil"/>
              <w:bottom w:val="nil"/>
              <w:right w:val="nil"/>
            </w:tcBorders>
          </w:tcPr>
          <w:p w14:paraId="70921E78"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211.64</w:t>
            </w:r>
          </w:p>
        </w:tc>
        <w:tc>
          <w:tcPr>
            <w:tcW w:w="1276" w:type="dxa"/>
            <w:tcBorders>
              <w:top w:val="nil"/>
              <w:left w:val="nil"/>
              <w:bottom w:val="nil"/>
              <w:right w:val="nil"/>
            </w:tcBorders>
          </w:tcPr>
          <w:p w14:paraId="30A7DCDA"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49.53</w:t>
            </w:r>
          </w:p>
        </w:tc>
        <w:tc>
          <w:tcPr>
            <w:tcW w:w="992" w:type="dxa"/>
            <w:tcBorders>
              <w:top w:val="nil"/>
              <w:left w:val="nil"/>
              <w:bottom w:val="nil"/>
              <w:right w:val="nil"/>
            </w:tcBorders>
          </w:tcPr>
          <w:p w14:paraId="32D06965"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107.32</w:t>
            </w:r>
          </w:p>
        </w:tc>
        <w:tc>
          <w:tcPr>
            <w:tcW w:w="1276" w:type="dxa"/>
            <w:tcBorders>
              <w:top w:val="nil"/>
              <w:left w:val="nil"/>
              <w:bottom w:val="nil"/>
              <w:right w:val="nil"/>
            </w:tcBorders>
          </w:tcPr>
          <w:p w14:paraId="00680523"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25.12</w:t>
            </w:r>
          </w:p>
        </w:tc>
        <w:tc>
          <w:tcPr>
            <w:tcW w:w="709" w:type="dxa"/>
            <w:tcBorders>
              <w:top w:val="nil"/>
              <w:left w:val="nil"/>
              <w:bottom w:val="nil"/>
              <w:right w:val="nil"/>
            </w:tcBorders>
          </w:tcPr>
          <w:p w14:paraId="3199C118"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60</w:t>
            </w:r>
          </w:p>
        </w:tc>
        <w:tc>
          <w:tcPr>
            <w:tcW w:w="708" w:type="dxa"/>
            <w:tcBorders>
              <w:top w:val="nil"/>
              <w:left w:val="nil"/>
              <w:bottom w:val="nil"/>
              <w:right w:val="nil"/>
            </w:tcBorders>
          </w:tcPr>
          <w:p w14:paraId="72918418"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19</w:t>
            </w:r>
          </w:p>
        </w:tc>
        <w:tc>
          <w:tcPr>
            <w:tcW w:w="709" w:type="dxa"/>
            <w:tcBorders>
              <w:top w:val="nil"/>
              <w:left w:val="nil"/>
              <w:bottom w:val="nil"/>
              <w:right w:val="nil"/>
            </w:tcBorders>
          </w:tcPr>
          <w:p w14:paraId="538574CB"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79</w:t>
            </w:r>
          </w:p>
        </w:tc>
      </w:tr>
      <w:tr w:rsidR="006D0B4C" w:rsidRPr="00D214AC" w14:paraId="4E10A0BB" w14:textId="77777777" w:rsidTr="003A0241">
        <w:trPr>
          <w:trHeight w:val="454"/>
          <w:jc w:val="center"/>
        </w:trPr>
        <w:tc>
          <w:tcPr>
            <w:tcW w:w="993" w:type="dxa"/>
            <w:vMerge/>
            <w:tcBorders>
              <w:left w:val="nil"/>
            </w:tcBorders>
          </w:tcPr>
          <w:p w14:paraId="0E401D40" w14:textId="77777777" w:rsidR="006D0B4C" w:rsidRPr="00D214AC" w:rsidRDefault="006D0B4C" w:rsidP="00A80C2E">
            <w:pPr>
              <w:spacing w:line="480" w:lineRule="auto"/>
              <w:jc w:val="center"/>
              <w:rPr>
                <w:rFonts w:ascii="Times New Roman" w:hAnsi="Times New Roman" w:cs="Times New Roman"/>
                <w:bCs/>
              </w:rPr>
            </w:pPr>
          </w:p>
        </w:tc>
        <w:tc>
          <w:tcPr>
            <w:tcW w:w="1134" w:type="dxa"/>
            <w:tcBorders>
              <w:top w:val="nil"/>
              <w:bottom w:val="nil"/>
              <w:right w:val="nil"/>
            </w:tcBorders>
          </w:tcPr>
          <w:p w14:paraId="4CAEE4CF"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10</w:t>
            </w:r>
          </w:p>
        </w:tc>
        <w:tc>
          <w:tcPr>
            <w:tcW w:w="992" w:type="dxa"/>
            <w:tcBorders>
              <w:top w:val="nil"/>
              <w:left w:val="nil"/>
              <w:bottom w:val="nil"/>
              <w:right w:val="nil"/>
            </w:tcBorders>
          </w:tcPr>
          <w:p w14:paraId="6C8CBAC1"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272.91</w:t>
            </w:r>
          </w:p>
        </w:tc>
        <w:tc>
          <w:tcPr>
            <w:tcW w:w="1276" w:type="dxa"/>
            <w:tcBorders>
              <w:top w:val="nil"/>
              <w:left w:val="nil"/>
              <w:bottom w:val="nil"/>
              <w:right w:val="nil"/>
            </w:tcBorders>
          </w:tcPr>
          <w:p w14:paraId="6DE56AFB"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63.88</w:t>
            </w:r>
          </w:p>
        </w:tc>
        <w:tc>
          <w:tcPr>
            <w:tcW w:w="992" w:type="dxa"/>
            <w:tcBorders>
              <w:top w:val="nil"/>
              <w:left w:val="nil"/>
              <w:bottom w:val="nil"/>
              <w:right w:val="nil"/>
            </w:tcBorders>
          </w:tcPr>
          <w:p w14:paraId="15461C8B"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101.89</w:t>
            </w:r>
          </w:p>
        </w:tc>
        <w:tc>
          <w:tcPr>
            <w:tcW w:w="1276" w:type="dxa"/>
            <w:tcBorders>
              <w:top w:val="nil"/>
              <w:left w:val="nil"/>
              <w:bottom w:val="nil"/>
              <w:right w:val="nil"/>
            </w:tcBorders>
          </w:tcPr>
          <w:p w14:paraId="3DC1AFA0"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23.84</w:t>
            </w:r>
          </w:p>
        </w:tc>
        <w:tc>
          <w:tcPr>
            <w:tcW w:w="709" w:type="dxa"/>
            <w:tcBorders>
              <w:top w:val="nil"/>
              <w:left w:val="nil"/>
              <w:bottom w:val="nil"/>
              <w:right w:val="nil"/>
            </w:tcBorders>
          </w:tcPr>
          <w:p w14:paraId="4A7B70A1"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77</w:t>
            </w:r>
          </w:p>
        </w:tc>
        <w:tc>
          <w:tcPr>
            <w:tcW w:w="708" w:type="dxa"/>
            <w:tcBorders>
              <w:top w:val="nil"/>
              <w:left w:val="nil"/>
              <w:bottom w:val="nil"/>
              <w:right w:val="nil"/>
            </w:tcBorders>
          </w:tcPr>
          <w:p w14:paraId="7C9CB2B7"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18</w:t>
            </w:r>
          </w:p>
        </w:tc>
        <w:tc>
          <w:tcPr>
            <w:tcW w:w="709" w:type="dxa"/>
            <w:tcBorders>
              <w:top w:val="nil"/>
              <w:left w:val="nil"/>
              <w:bottom w:val="nil"/>
              <w:right w:val="nil"/>
            </w:tcBorders>
          </w:tcPr>
          <w:p w14:paraId="22811BB5"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95</w:t>
            </w:r>
          </w:p>
        </w:tc>
      </w:tr>
      <w:tr w:rsidR="006D0B4C" w:rsidRPr="00D214AC" w14:paraId="3E2A22C6" w14:textId="77777777" w:rsidTr="003A0241">
        <w:trPr>
          <w:trHeight w:val="454"/>
          <w:jc w:val="center"/>
        </w:trPr>
        <w:tc>
          <w:tcPr>
            <w:tcW w:w="993" w:type="dxa"/>
            <w:vMerge/>
            <w:tcBorders>
              <w:left w:val="nil"/>
              <w:bottom w:val="single" w:sz="4" w:space="0" w:color="auto"/>
            </w:tcBorders>
          </w:tcPr>
          <w:p w14:paraId="6EF305B0" w14:textId="77777777" w:rsidR="006D0B4C" w:rsidRPr="00D214AC" w:rsidRDefault="006D0B4C" w:rsidP="00A80C2E">
            <w:pPr>
              <w:spacing w:line="480" w:lineRule="auto"/>
              <w:jc w:val="center"/>
              <w:rPr>
                <w:rFonts w:ascii="Times New Roman" w:hAnsi="Times New Roman" w:cs="Times New Roman"/>
                <w:bCs/>
              </w:rPr>
            </w:pPr>
          </w:p>
        </w:tc>
        <w:tc>
          <w:tcPr>
            <w:tcW w:w="1134" w:type="dxa"/>
            <w:tcBorders>
              <w:top w:val="nil"/>
              <w:bottom w:val="single" w:sz="4" w:space="0" w:color="auto"/>
              <w:right w:val="nil"/>
            </w:tcBorders>
          </w:tcPr>
          <w:p w14:paraId="7C2E3662"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20</w:t>
            </w:r>
          </w:p>
        </w:tc>
        <w:tc>
          <w:tcPr>
            <w:tcW w:w="992" w:type="dxa"/>
            <w:tcBorders>
              <w:top w:val="nil"/>
              <w:left w:val="nil"/>
              <w:bottom w:val="single" w:sz="4" w:space="0" w:color="auto"/>
              <w:right w:val="nil"/>
            </w:tcBorders>
          </w:tcPr>
          <w:p w14:paraId="13E93AC6"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269.19</w:t>
            </w:r>
          </w:p>
        </w:tc>
        <w:tc>
          <w:tcPr>
            <w:tcW w:w="1276" w:type="dxa"/>
            <w:tcBorders>
              <w:top w:val="nil"/>
              <w:left w:val="nil"/>
              <w:bottom w:val="single" w:sz="4" w:space="0" w:color="auto"/>
              <w:right w:val="nil"/>
            </w:tcBorders>
          </w:tcPr>
          <w:p w14:paraId="75808A6E"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63.00</w:t>
            </w:r>
          </w:p>
        </w:tc>
        <w:tc>
          <w:tcPr>
            <w:tcW w:w="992" w:type="dxa"/>
            <w:tcBorders>
              <w:top w:val="nil"/>
              <w:left w:val="nil"/>
              <w:bottom w:val="single" w:sz="4" w:space="0" w:color="auto"/>
              <w:right w:val="nil"/>
            </w:tcBorders>
          </w:tcPr>
          <w:p w14:paraId="5F4B8942"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111.26</w:t>
            </w:r>
          </w:p>
        </w:tc>
        <w:tc>
          <w:tcPr>
            <w:tcW w:w="1276" w:type="dxa"/>
            <w:tcBorders>
              <w:top w:val="nil"/>
              <w:left w:val="nil"/>
              <w:bottom w:val="single" w:sz="4" w:space="0" w:color="auto"/>
              <w:right w:val="nil"/>
            </w:tcBorders>
          </w:tcPr>
          <w:p w14:paraId="6FDD8702"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26.04</w:t>
            </w:r>
          </w:p>
        </w:tc>
        <w:tc>
          <w:tcPr>
            <w:tcW w:w="709" w:type="dxa"/>
            <w:tcBorders>
              <w:top w:val="nil"/>
              <w:left w:val="nil"/>
              <w:bottom w:val="single" w:sz="4" w:space="0" w:color="auto"/>
              <w:right w:val="nil"/>
            </w:tcBorders>
          </w:tcPr>
          <w:p w14:paraId="2091565C"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76</w:t>
            </w:r>
          </w:p>
        </w:tc>
        <w:tc>
          <w:tcPr>
            <w:tcW w:w="708" w:type="dxa"/>
            <w:tcBorders>
              <w:top w:val="nil"/>
              <w:left w:val="nil"/>
              <w:bottom w:val="single" w:sz="4" w:space="0" w:color="auto"/>
              <w:right w:val="nil"/>
            </w:tcBorders>
          </w:tcPr>
          <w:p w14:paraId="02AABA01"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20</w:t>
            </w:r>
          </w:p>
        </w:tc>
        <w:tc>
          <w:tcPr>
            <w:tcW w:w="709" w:type="dxa"/>
            <w:tcBorders>
              <w:top w:val="nil"/>
              <w:left w:val="nil"/>
              <w:bottom w:val="single" w:sz="4" w:space="0" w:color="auto"/>
              <w:right w:val="nil"/>
            </w:tcBorders>
          </w:tcPr>
          <w:p w14:paraId="6AAE5CC7"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96</w:t>
            </w:r>
          </w:p>
        </w:tc>
      </w:tr>
      <w:tr w:rsidR="006D0B4C" w:rsidRPr="00D214AC" w14:paraId="58FCEB43" w14:textId="77777777" w:rsidTr="003A0241">
        <w:trPr>
          <w:trHeight w:val="454"/>
          <w:jc w:val="center"/>
        </w:trPr>
        <w:tc>
          <w:tcPr>
            <w:tcW w:w="993" w:type="dxa"/>
            <w:vMerge w:val="restart"/>
            <w:tcBorders>
              <w:left w:val="nil"/>
              <w:bottom w:val="nil"/>
            </w:tcBorders>
          </w:tcPr>
          <w:p w14:paraId="7184E6A9" w14:textId="77777777" w:rsidR="006D0B4C" w:rsidRPr="00D214AC" w:rsidRDefault="006D0B4C" w:rsidP="00A80C2E">
            <w:pPr>
              <w:spacing w:line="480" w:lineRule="auto"/>
              <w:jc w:val="center"/>
              <w:rPr>
                <w:rFonts w:ascii="Times New Roman" w:hAnsi="Times New Roman" w:cs="Times New Roman"/>
                <w:bCs/>
              </w:rPr>
            </w:pPr>
            <w:r w:rsidRPr="00D214AC">
              <w:rPr>
                <w:rFonts w:ascii="Times New Roman" w:hAnsi="Times New Roman" w:cs="Times New Roman"/>
                <w:bCs/>
              </w:rPr>
              <w:t>1.5</w:t>
            </w:r>
          </w:p>
        </w:tc>
        <w:tc>
          <w:tcPr>
            <w:tcW w:w="1134" w:type="dxa"/>
            <w:tcBorders>
              <w:bottom w:val="nil"/>
              <w:right w:val="nil"/>
            </w:tcBorders>
          </w:tcPr>
          <w:p w14:paraId="1291CE58"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2</w:t>
            </w:r>
          </w:p>
        </w:tc>
        <w:tc>
          <w:tcPr>
            <w:tcW w:w="992" w:type="dxa"/>
            <w:tcBorders>
              <w:left w:val="nil"/>
              <w:bottom w:val="nil"/>
              <w:right w:val="nil"/>
            </w:tcBorders>
          </w:tcPr>
          <w:p w14:paraId="7EA5BDA3"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155.76</w:t>
            </w:r>
          </w:p>
        </w:tc>
        <w:tc>
          <w:tcPr>
            <w:tcW w:w="1276" w:type="dxa"/>
            <w:tcBorders>
              <w:left w:val="nil"/>
              <w:bottom w:val="nil"/>
              <w:right w:val="nil"/>
            </w:tcBorders>
          </w:tcPr>
          <w:p w14:paraId="376914D8"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36.45</w:t>
            </w:r>
          </w:p>
        </w:tc>
        <w:tc>
          <w:tcPr>
            <w:tcW w:w="992" w:type="dxa"/>
            <w:tcBorders>
              <w:left w:val="nil"/>
              <w:bottom w:val="nil"/>
              <w:right w:val="nil"/>
            </w:tcBorders>
          </w:tcPr>
          <w:p w14:paraId="55517B68"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95.48</w:t>
            </w:r>
          </w:p>
        </w:tc>
        <w:tc>
          <w:tcPr>
            <w:tcW w:w="1276" w:type="dxa"/>
            <w:tcBorders>
              <w:left w:val="nil"/>
              <w:bottom w:val="nil"/>
              <w:right w:val="nil"/>
            </w:tcBorders>
          </w:tcPr>
          <w:p w14:paraId="31F835ED"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22.34</w:t>
            </w:r>
          </w:p>
        </w:tc>
        <w:tc>
          <w:tcPr>
            <w:tcW w:w="709" w:type="dxa"/>
            <w:tcBorders>
              <w:left w:val="nil"/>
              <w:bottom w:val="nil"/>
              <w:right w:val="nil"/>
            </w:tcBorders>
          </w:tcPr>
          <w:p w14:paraId="1A398337"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44</w:t>
            </w:r>
          </w:p>
        </w:tc>
        <w:tc>
          <w:tcPr>
            <w:tcW w:w="708" w:type="dxa"/>
            <w:tcBorders>
              <w:left w:val="nil"/>
              <w:bottom w:val="nil"/>
              <w:right w:val="nil"/>
            </w:tcBorders>
          </w:tcPr>
          <w:p w14:paraId="2B6B9EB6"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17</w:t>
            </w:r>
          </w:p>
        </w:tc>
        <w:tc>
          <w:tcPr>
            <w:tcW w:w="709" w:type="dxa"/>
            <w:tcBorders>
              <w:left w:val="nil"/>
              <w:bottom w:val="nil"/>
              <w:right w:val="nil"/>
            </w:tcBorders>
          </w:tcPr>
          <w:p w14:paraId="5AB47BC4"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61</w:t>
            </w:r>
          </w:p>
        </w:tc>
      </w:tr>
      <w:tr w:rsidR="006D0B4C" w:rsidRPr="00D214AC" w14:paraId="3695616D" w14:textId="77777777" w:rsidTr="003A0241">
        <w:trPr>
          <w:trHeight w:val="454"/>
          <w:jc w:val="center"/>
        </w:trPr>
        <w:tc>
          <w:tcPr>
            <w:tcW w:w="993" w:type="dxa"/>
            <w:vMerge/>
            <w:tcBorders>
              <w:left w:val="nil"/>
              <w:bottom w:val="nil"/>
            </w:tcBorders>
          </w:tcPr>
          <w:p w14:paraId="79DA5A1B" w14:textId="77777777" w:rsidR="006D0B4C" w:rsidRPr="00D214AC" w:rsidRDefault="006D0B4C" w:rsidP="00A80C2E">
            <w:pPr>
              <w:spacing w:line="480" w:lineRule="auto"/>
              <w:jc w:val="center"/>
              <w:rPr>
                <w:rFonts w:ascii="Times New Roman" w:hAnsi="Times New Roman" w:cs="Times New Roman"/>
              </w:rPr>
            </w:pPr>
          </w:p>
        </w:tc>
        <w:tc>
          <w:tcPr>
            <w:tcW w:w="1134" w:type="dxa"/>
            <w:tcBorders>
              <w:top w:val="nil"/>
              <w:bottom w:val="nil"/>
              <w:right w:val="nil"/>
            </w:tcBorders>
          </w:tcPr>
          <w:p w14:paraId="48BFA5CF"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5</w:t>
            </w:r>
          </w:p>
        </w:tc>
        <w:tc>
          <w:tcPr>
            <w:tcW w:w="992" w:type="dxa"/>
            <w:tcBorders>
              <w:top w:val="nil"/>
              <w:left w:val="nil"/>
              <w:bottom w:val="nil"/>
              <w:right w:val="nil"/>
            </w:tcBorders>
          </w:tcPr>
          <w:p w14:paraId="7B48D488"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227.01</w:t>
            </w:r>
          </w:p>
        </w:tc>
        <w:tc>
          <w:tcPr>
            <w:tcW w:w="1276" w:type="dxa"/>
            <w:tcBorders>
              <w:top w:val="nil"/>
              <w:left w:val="nil"/>
              <w:bottom w:val="nil"/>
              <w:right w:val="nil"/>
            </w:tcBorders>
          </w:tcPr>
          <w:p w14:paraId="340E598C"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53.13</w:t>
            </w:r>
          </w:p>
        </w:tc>
        <w:tc>
          <w:tcPr>
            <w:tcW w:w="992" w:type="dxa"/>
            <w:tcBorders>
              <w:top w:val="nil"/>
              <w:left w:val="nil"/>
              <w:bottom w:val="nil"/>
              <w:right w:val="nil"/>
            </w:tcBorders>
          </w:tcPr>
          <w:p w14:paraId="258E1851"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108.32</w:t>
            </w:r>
          </w:p>
        </w:tc>
        <w:tc>
          <w:tcPr>
            <w:tcW w:w="1276" w:type="dxa"/>
            <w:tcBorders>
              <w:top w:val="nil"/>
              <w:left w:val="nil"/>
              <w:bottom w:val="nil"/>
              <w:right w:val="nil"/>
            </w:tcBorders>
          </w:tcPr>
          <w:p w14:paraId="5747A7B4"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25.35</w:t>
            </w:r>
          </w:p>
        </w:tc>
        <w:tc>
          <w:tcPr>
            <w:tcW w:w="709" w:type="dxa"/>
            <w:tcBorders>
              <w:top w:val="nil"/>
              <w:left w:val="nil"/>
              <w:bottom w:val="nil"/>
              <w:right w:val="nil"/>
            </w:tcBorders>
          </w:tcPr>
          <w:p w14:paraId="72F97AC8"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64</w:t>
            </w:r>
          </w:p>
        </w:tc>
        <w:tc>
          <w:tcPr>
            <w:tcW w:w="708" w:type="dxa"/>
            <w:tcBorders>
              <w:top w:val="nil"/>
              <w:left w:val="nil"/>
              <w:bottom w:val="nil"/>
              <w:right w:val="nil"/>
            </w:tcBorders>
          </w:tcPr>
          <w:p w14:paraId="67E8350D"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19</w:t>
            </w:r>
          </w:p>
        </w:tc>
        <w:tc>
          <w:tcPr>
            <w:tcW w:w="709" w:type="dxa"/>
            <w:tcBorders>
              <w:top w:val="nil"/>
              <w:left w:val="nil"/>
              <w:bottom w:val="nil"/>
              <w:right w:val="nil"/>
            </w:tcBorders>
          </w:tcPr>
          <w:p w14:paraId="5248313A"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83</w:t>
            </w:r>
          </w:p>
        </w:tc>
      </w:tr>
      <w:tr w:rsidR="006D0B4C" w:rsidRPr="00D214AC" w14:paraId="362D6BED" w14:textId="77777777" w:rsidTr="003A0241">
        <w:trPr>
          <w:trHeight w:val="454"/>
          <w:jc w:val="center"/>
        </w:trPr>
        <w:tc>
          <w:tcPr>
            <w:tcW w:w="993" w:type="dxa"/>
            <w:vMerge/>
            <w:tcBorders>
              <w:left w:val="nil"/>
              <w:bottom w:val="nil"/>
            </w:tcBorders>
          </w:tcPr>
          <w:p w14:paraId="1BC766E5" w14:textId="77777777" w:rsidR="006D0B4C" w:rsidRPr="00D214AC" w:rsidRDefault="006D0B4C" w:rsidP="00A80C2E">
            <w:pPr>
              <w:spacing w:line="480" w:lineRule="auto"/>
              <w:jc w:val="center"/>
              <w:rPr>
                <w:rFonts w:ascii="Times New Roman" w:hAnsi="Times New Roman" w:cs="Times New Roman"/>
              </w:rPr>
            </w:pPr>
          </w:p>
        </w:tc>
        <w:tc>
          <w:tcPr>
            <w:tcW w:w="1134" w:type="dxa"/>
            <w:tcBorders>
              <w:top w:val="nil"/>
              <w:bottom w:val="nil"/>
              <w:right w:val="nil"/>
            </w:tcBorders>
          </w:tcPr>
          <w:p w14:paraId="4BC31FEE"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10</w:t>
            </w:r>
          </w:p>
        </w:tc>
        <w:tc>
          <w:tcPr>
            <w:tcW w:w="992" w:type="dxa"/>
            <w:tcBorders>
              <w:top w:val="nil"/>
              <w:left w:val="nil"/>
              <w:bottom w:val="nil"/>
              <w:right w:val="nil"/>
            </w:tcBorders>
          </w:tcPr>
          <w:p w14:paraId="17ACC4E8" w14:textId="77777777" w:rsidR="006D0B4C" w:rsidRPr="00D214AC" w:rsidRDefault="006D0B4C" w:rsidP="00A80C2E">
            <w:pPr>
              <w:spacing w:line="480" w:lineRule="auto"/>
              <w:rPr>
                <w:rFonts w:ascii="Times New Roman" w:hAnsi="Times New Roman" w:cs="Times New Roman"/>
              </w:rPr>
            </w:pPr>
            <w:r w:rsidRPr="00D214AC">
              <w:rPr>
                <w:rFonts w:ascii="Times New Roman" w:hAnsi="Times New Roman" w:cs="Times New Roman"/>
              </w:rPr>
              <w:t xml:space="preserve">  282.5</w:t>
            </w:r>
          </w:p>
        </w:tc>
        <w:tc>
          <w:tcPr>
            <w:tcW w:w="1276" w:type="dxa"/>
            <w:tcBorders>
              <w:top w:val="nil"/>
              <w:left w:val="nil"/>
              <w:bottom w:val="nil"/>
              <w:right w:val="nil"/>
            </w:tcBorders>
          </w:tcPr>
          <w:p w14:paraId="5A0AAAC8"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66.12</w:t>
            </w:r>
          </w:p>
        </w:tc>
        <w:tc>
          <w:tcPr>
            <w:tcW w:w="992" w:type="dxa"/>
            <w:tcBorders>
              <w:top w:val="nil"/>
              <w:left w:val="nil"/>
              <w:bottom w:val="nil"/>
              <w:right w:val="nil"/>
            </w:tcBorders>
          </w:tcPr>
          <w:p w14:paraId="6646A4D4"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111.72</w:t>
            </w:r>
          </w:p>
        </w:tc>
        <w:tc>
          <w:tcPr>
            <w:tcW w:w="1276" w:type="dxa"/>
            <w:tcBorders>
              <w:top w:val="nil"/>
              <w:left w:val="nil"/>
              <w:bottom w:val="nil"/>
              <w:right w:val="nil"/>
            </w:tcBorders>
          </w:tcPr>
          <w:p w14:paraId="3F2E419E"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26.15</w:t>
            </w:r>
          </w:p>
        </w:tc>
        <w:tc>
          <w:tcPr>
            <w:tcW w:w="709" w:type="dxa"/>
            <w:tcBorders>
              <w:top w:val="nil"/>
              <w:left w:val="nil"/>
              <w:bottom w:val="nil"/>
              <w:right w:val="nil"/>
            </w:tcBorders>
          </w:tcPr>
          <w:p w14:paraId="6C9813C0"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80</w:t>
            </w:r>
          </w:p>
        </w:tc>
        <w:tc>
          <w:tcPr>
            <w:tcW w:w="708" w:type="dxa"/>
            <w:tcBorders>
              <w:top w:val="nil"/>
              <w:left w:val="nil"/>
              <w:bottom w:val="nil"/>
              <w:right w:val="nil"/>
            </w:tcBorders>
          </w:tcPr>
          <w:p w14:paraId="213AA649"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19</w:t>
            </w:r>
          </w:p>
        </w:tc>
        <w:tc>
          <w:tcPr>
            <w:tcW w:w="709" w:type="dxa"/>
            <w:tcBorders>
              <w:top w:val="nil"/>
              <w:left w:val="nil"/>
              <w:bottom w:val="nil"/>
              <w:right w:val="nil"/>
            </w:tcBorders>
          </w:tcPr>
          <w:p w14:paraId="620A09F8"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99</w:t>
            </w:r>
          </w:p>
        </w:tc>
      </w:tr>
      <w:tr w:rsidR="006D0B4C" w:rsidRPr="00D214AC" w14:paraId="3B0A2F8D" w14:textId="77777777" w:rsidTr="003A0241">
        <w:trPr>
          <w:trHeight w:val="454"/>
          <w:jc w:val="center"/>
        </w:trPr>
        <w:tc>
          <w:tcPr>
            <w:tcW w:w="993" w:type="dxa"/>
            <w:vMerge/>
            <w:tcBorders>
              <w:left w:val="nil"/>
              <w:bottom w:val="single" w:sz="4" w:space="0" w:color="auto"/>
            </w:tcBorders>
          </w:tcPr>
          <w:p w14:paraId="07922E1B" w14:textId="77777777" w:rsidR="006D0B4C" w:rsidRPr="00D214AC" w:rsidRDefault="006D0B4C" w:rsidP="00A80C2E">
            <w:pPr>
              <w:spacing w:line="480" w:lineRule="auto"/>
              <w:jc w:val="center"/>
              <w:rPr>
                <w:rFonts w:ascii="Times New Roman" w:hAnsi="Times New Roman" w:cs="Times New Roman"/>
              </w:rPr>
            </w:pPr>
          </w:p>
        </w:tc>
        <w:tc>
          <w:tcPr>
            <w:tcW w:w="1134" w:type="dxa"/>
            <w:tcBorders>
              <w:top w:val="nil"/>
              <w:bottom w:val="single" w:sz="4" w:space="0" w:color="auto"/>
              <w:right w:val="nil"/>
            </w:tcBorders>
          </w:tcPr>
          <w:p w14:paraId="0DFF6E78"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20</w:t>
            </w:r>
          </w:p>
        </w:tc>
        <w:tc>
          <w:tcPr>
            <w:tcW w:w="992" w:type="dxa"/>
            <w:tcBorders>
              <w:top w:val="nil"/>
              <w:left w:val="nil"/>
              <w:bottom w:val="single" w:sz="4" w:space="0" w:color="auto"/>
              <w:right w:val="nil"/>
            </w:tcBorders>
          </w:tcPr>
          <w:p w14:paraId="1B3DAEF6"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293.25</w:t>
            </w:r>
          </w:p>
        </w:tc>
        <w:tc>
          <w:tcPr>
            <w:tcW w:w="1276" w:type="dxa"/>
            <w:tcBorders>
              <w:top w:val="nil"/>
              <w:left w:val="nil"/>
              <w:bottom w:val="single" w:sz="4" w:space="0" w:color="auto"/>
              <w:right w:val="nil"/>
            </w:tcBorders>
          </w:tcPr>
          <w:p w14:paraId="286DE424"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68.64</w:t>
            </w:r>
          </w:p>
        </w:tc>
        <w:tc>
          <w:tcPr>
            <w:tcW w:w="992" w:type="dxa"/>
            <w:tcBorders>
              <w:top w:val="nil"/>
              <w:left w:val="nil"/>
              <w:bottom w:val="single" w:sz="4" w:space="0" w:color="auto"/>
              <w:right w:val="nil"/>
            </w:tcBorders>
          </w:tcPr>
          <w:p w14:paraId="1AD60B94"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96.06</w:t>
            </w:r>
          </w:p>
        </w:tc>
        <w:tc>
          <w:tcPr>
            <w:tcW w:w="1276" w:type="dxa"/>
            <w:tcBorders>
              <w:top w:val="nil"/>
              <w:left w:val="nil"/>
              <w:bottom w:val="single" w:sz="4" w:space="0" w:color="auto"/>
              <w:right w:val="nil"/>
            </w:tcBorders>
          </w:tcPr>
          <w:p w14:paraId="2086DFB8"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22.48</w:t>
            </w:r>
          </w:p>
        </w:tc>
        <w:tc>
          <w:tcPr>
            <w:tcW w:w="709" w:type="dxa"/>
            <w:tcBorders>
              <w:top w:val="nil"/>
              <w:left w:val="nil"/>
              <w:bottom w:val="single" w:sz="4" w:space="0" w:color="auto"/>
              <w:right w:val="nil"/>
            </w:tcBorders>
          </w:tcPr>
          <w:p w14:paraId="71415D19"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83</w:t>
            </w:r>
          </w:p>
        </w:tc>
        <w:tc>
          <w:tcPr>
            <w:tcW w:w="708" w:type="dxa"/>
            <w:tcBorders>
              <w:top w:val="nil"/>
              <w:left w:val="nil"/>
              <w:bottom w:val="single" w:sz="4" w:space="0" w:color="auto"/>
              <w:right w:val="nil"/>
            </w:tcBorders>
          </w:tcPr>
          <w:p w14:paraId="739D7E51"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17</w:t>
            </w:r>
          </w:p>
        </w:tc>
        <w:tc>
          <w:tcPr>
            <w:tcW w:w="709" w:type="dxa"/>
            <w:tcBorders>
              <w:top w:val="nil"/>
              <w:left w:val="nil"/>
              <w:bottom w:val="single" w:sz="4" w:space="0" w:color="auto"/>
              <w:right w:val="nil"/>
            </w:tcBorders>
          </w:tcPr>
          <w:p w14:paraId="7C03DB8A" w14:textId="77777777" w:rsidR="006D0B4C" w:rsidRPr="00D214AC" w:rsidRDefault="006D0B4C" w:rsidP="00A80C2E">
            <w:pPr>
              <w:spacing w:line="480" w:lineRule="auto"/>
              <w:jc w:val="center"/>
              <w:rPr>
                <w:rFonts w:ascii="Times New Roman" w:hAnsi="Times New Roman" w:cs="Times New Roman"/>
              </w:rPr>
            </w:pPr>
            <w:r w:rsidRPr="00D214AC">
              <w:rPr>
                <w:rFonts w:ascii="Times New Roman" w:hAnsi="Times New Roman" w:cs="Times New Roman"/>
              </w:rPr>
              <w:t>100</w:t>
            </w:r>
          </w:p>
        </w:tc>
      </w:tr>
    </w:tbl>
    <w:p w14:paraId="0707FBF7" w14:textId="35774573" w:rsidR="00A80C2E" w:rsidRPr="00D214AC" w:rsidRDefault="00A80C2E" w:rsidP="003A0241">
      <w:pPr>
        <w:spacing w:line="240" w:lineRule="auto"/>
        <w:rPr>
          <w:rFonts w:ascii="Times New Roman" w:hAnsi="Times New Roman" w:cs="Times New Roman"/>
          <w:bCs/>
        </w:rPr>
      </w:pPr>
      <w:r w:rsidRPr="00D214AC">
        <w:rPr>
          <w:rFonts w:ascii="Times New Roman" w:hAnsi="Times New Roman" w:cs="Times New Roman"/>
          <w:bCs/>
        </w:rPr>
        <w:t>*</w:t>
      </w:r>
      <w:r w:rsidR="003A0241" w:rsidRPr="00D214AC">
        <w:rPr>
          <w:rFonts w:ascii="Times New Roman" w:hAnsi="Times New Roman" w:cs="Times New Roman"/>
          <w:bCs/>
        </w:rPr>
        <w:t xml:space="preserve"> Δ</w:t>
      </w:r>
      <w:r w:rsidR="003A0241" w:rsidRPr="00D214AC">
        <w:rPr>
          <w:rFonts w:ascii="Times New Roman" w:hAnsi="Times New Roman" w:cs="Times New Roman"/>
          <w:bCs/>
          <w:i/>
          <w:iCs/>
        </w:rPr>
        <w:t>H1</w:t>
      </w:r>
      <w:r w:rsidR="003A0241" w:rsidRPr="00D214AC">
        <w:rPr>
          <w:rFonts w:ascii="Times New Roman" w:hAnsi="Times New Roman" w:cs="Times New Roman"/>
          <w:bCs/>
          <w:vertAlign w:val="subscript"/>
        </w:rPr>
        <w:t xml:space="preserve">ult </w:t>
      </w:r>
      <w:r w:rsidR="003A0241" w:rsidRPr="00D214AC">
        <w:rPr>
          <w:rFonts w:ascii="Times New Roman" w:hAnsi="Times New Roman" w:cs="Times New Roman"/>
          <w:bCs/>
        </w:rPr>
        <w:t xml:space="preserve">(J/g) refers to 1gr of epoxy determined from the experimental value divided by 0.769. </w:t>
      </w:r>
    </w:p>
    <w:p w14:paraId="3B6E990B" w14:textId="5DF1865F" w:rsidR="00B94C1B" w:rsidRPr="00D214AC" w:rsidRDefault="00A80C2E" w:rsidP="003A0241">
      <w:pPr>
        <w:spacing w:line="240" w:lineRule="auto"/>
        <w:rPr>
          <w:rFonts w:ascii="Times New Roman" w:hAnsi="Times New Roman" w:cs="Times New Roman"/>
          <w:bCs/>
          <w:lang w:val="en-US"/>
        </w:rPr>
      </w:pPr>
      <w:r w:rsidRPr="00D214AC">
        <w:rPr>
          <w:rFonts w:ascii="Times New Roman" w:hAnsi="Times New Roman" w:cs="Times New Roman"/>
          <w:bCs/>
        </w:rPr>
        <w:t>*</w:t>
      </w:r>
      <w:r w:rsidR="00B94C1B" w:rsidRPr="00D214AC">
        <w:rPr>
          <w:rFonts w:ascii="Times New Roman" w:hAnsi="Times New Roman" w:cs="Times New Roman"/>
          <w:bCs/>
        </w:rPr>
        <w:t>*</w:t>
      </w:r>
      <w:proofErr w:type="spellStart"/>
      <w:r w:rsidR="00B94C1B" w:rsidRPr="00D214AC">
        <w:rPr>
          <w:rFonts w:ascii="Times New Roman" w:hAnsi="Times New Roman" w:cs="Times New Roman"/>
          <w:bCs/>
        </w:rPr>
        <w:t>Δ</w:t>
      </w:r>
      <w:r w:rsidR="00B94C1B" w:rsidRPr="00D214AC">
        <w:rPr>
          <w:rFonts w:ascii="Times New Roman" w:hAnsi="Times New Roman" w:cs="Times New Roman"/>
          <w:bCs/>
          <w:i/>
          <w:iCs/>
        </w:rPr>
        <w:t>H</w:t>
      </w:r>
      <w:r w:rsidR="00B94C1B" w:rsidRPr="00D214AC">
        <w:rPr>
          <w:rFonts w:ascii="Times New Roman" w:hAnsi="Times New Roman" w:cs="Times New Roman"/>
          <w:bCs/>
          <w:vertAlign w:val="subscript"/>
        </w:rPr>
        <w:t>ult</w:t>
      </w:r>
      <w:proofErr w:type="spellEnd"/>
      <w:r w:rsidR="00B94C1B" w:rsidRPr="00D214AC">
        <w:rPr>
          <w:rFonts w:ascii="Times New Roman" w:hAnsi="Times New Roman" w:cs="Times New Roman"/>
          <w:bCs/>
          <w:vertAlign w:val="subscript"/>
        </w:rPr>
        <w:t xml:space="preserve"> </w:t>
      </w:r>
      <w:r w:rsidR="003A0241" w:rsidRPr="00D214AC">
        <w:rPr>
          <w:rFonts w:ascii="Times New Roman" w:hAnsi="Times New Roman" w:cs="Times New Roman"/>
          <w:bCs/>
        </w:rPr>
        <w:t>(</w:t>
      </w:r>
      <w:r w:rsidR="00B94C1B" w:rsidRPr="00D214AC">
        <w:rPr>
          <w:rFonts w:ascii="Times New Roman" w:hAnsi="Times New Roman" w:cs="Times New Roman"/>
          <w:bCs/>
        </w:rPr>
        <w:t>kJ/mol</w:t>
      </w:r>
      <w:r w:rsidR="003A0241" w:rsidRPr="00D214AC">
        <w:rPr>
          <w:rFonts w:ascii="Times New Roman" w:hAnsi="Times New Roman" w:cs="Times New Roman"/>
          <w:bCs/>
        </w:rPr>
        <w:t>)</w:t>
      </w:r>
      <w:r w:rsidR="00B94C1B" w:rsidRPr="00D214AC">
        <w:rPr>
          <w:rFonts w:ascii="Times New Roman" w:hAnsi="Times New Roman" w:cs="Times New Roman"/>
          <w:bCs/>
        </w:rPr>
        <w:t xml:space="preserve"> calculated </w:t>
      </w:r>
      <w:r w:rsidR="00B94C1B" w:rsidRPr="00D214AC">
        <w:rPr>
          <w:rFonts w:ascii="Times New Roman" w:eastAsia="Times New Roman" w:hAnsi="Times New Roman" w:cs="Times New Roman"/>
        </w:rPr>
        <w:t xml:space="preserve">from </w:t>
      </w:r>
      <w:proofErr w:type="spellStart"/>
      <w:r w:rsidR="00B94C1B" w:rsidRPr="00D214AC">
        <w:rPr>
          <w:rFonts w:ascii="Times New Roman" w:hAnsi="Times New Roman" w:cs="Times New Roman"/>
          <w:bCs/>
        </w:rPr>
        <w:t>Δ</w:t>
      </w:r>
      <w:r w:rsidR="00B94C1B" w:rsidRPr="00D214AC">
        <w:rPr>
          <w:rFonts w:ascii="Times New Roman" w:hAnsi="Times New Roman" w:cs="Times New Roman"/>
          <w:bCs/>
          <w:i/>
          <w:iCs/>
        </w:rPr>
        <w:t>H</w:t>
      </w:r>
      <w:r w:rsidR="00B94C1B" w:rsidRPr="00D214AC">
        <w:rPr>
          <w:rFonts w:ascii="Times New Roman" w:hAnsi="Times New Roman" w:cs="Times New Roman"/>
          <w:bCs/>
          <w:vertAlign w:val="subscript"/>
        </w:rPr>
        <w:t>ult</w:t>
      </w:r>
      <w:proofErr w:type="spellEnd"/>
      <w:r w:rsidR="00B94C1B" w:rsidRPr="00D214AC">
        <w:rPr>
          <w:rFonts w:ascii="Times New Roman" w:hAnsi="Times New Roman" w:cs="Times New Roman"/>
          <w:bCs/>
          <w:vertAlign w:val="subscript"/>
        </w:rPr>
        <w:t xml:space="preserve"> </w:t>
      </w:r>
      <w:r w:rsidR="003A0241" w:rsidRPr="00D214AC">
        <w:rPr>
          <w:rFonts w:ascii="Times New Roman" w:hAnsi="Times New Roman" w:cs="Times New Roman"/>
          <w:bCs/>
        </w:rPr>
        <w:t>(</w:t>
      </w:r>
      <w:r w:rsidR="00F955ED" w:rsidRPr="00D214AC">
        <w:rPr>
          <w:rFonts w:ascii="Times New Roman" w:hAnsi="Times New Roman" w:cs="Times New Roman"/>
          <w:bCs/>
        </w:rPr>
        <w:t>k</w:t>
      </w:r>
      <w:r w:rsidR="00B94C1B" w:rsidRPr="00D214AC">
        <w:rPr>
          <w:rFonts w:ascii="Times New Roman" w:hAnsi="Times New Roman" w:cs="Times New Roman"/>
          <w:bCs/>
        </w:rPr>
        <w:t>J/g</w:t>
      </w:r>
      <w:r w:rsidR="003A0241" w:rsidRPr="00D214AC">
        <w:rPr>
          <w:rFonts w:ascii="Times New Roman" w:hAnsi="Times New Roman" w:cs="Times New Roman"/>
          <w:bCs/>
        </w:rPr>
        <w:t>)</w:t>
      </w:r>
      <w:r w:rsidR="00B94C1B" w:rsidRPr="00D214AC">
        <w:rPr>
          <w:rFonts w:ascii="Times New Roman" w:hAnsi="Times New Roman" w:cs="Times New Roman"/>
          <w:bCs/>
        </w:rPr>
        <w:t xml:space="preserve"> x 180 </w:t>
      </w:r>
      <w:r w:rsidR="00B94C1B" w:rsidRPr="00D214AC">
        <w:rPr>
          <w:rFonts w:ascii="Times New Roman" w:hAnsi="Times New Roman" w:cs="Times New Roman"/>
          <w:bCs/>
          <w:lang w:val="en-US"/>
        </w:rPr>
        <w:t>(=</w:t>
      </w:r>
      <w:r w:rsidR="00B94C1B" w:rsidRPr="00D214AC">
        <w:rPr>
          <w:rFonts w:ascii="Times New Roman" w:hAnsi="Times New Roman" w:cs="Times New Roman"/>
          <w:bCs/>
          <w:lang w:val="el-GR"/>
        </w:rPr>
        <w:t>ΕΕ</w:t>
      </w:r>
      <w:r w:rsidR="00B94C1B" w:rsidRPr="00D214AC">
        <w:rPr>
          <w:rFonts w:ascii="Times New Roman" w:hAnsi="Times New Roman" w:cs="Times New Roman"/>
          <w:bCs/>
          <w:lang w:val="en-US"/>
        </w:rPr>
        <w:t xml:space="preserve">W of </w:t>
      </w:r>
      <w:proofErr w:type="spellStart"/>
      <w:r w:rsidR="00B94C1B" w:rsidRPr="00D214AC">
        <w:rPr>
          <w:rFonts w:ascii="Times New Roman" w:hAnsi="Times New Roman" w:cs="Times New Roman"/>
          <w:lang w:val="en-US"/>
        </w:rPr>
        <w:t>Epilok</w:t>
      </w:r>
      <w:proofErr w:type="spellEnd"/>
      <w:r w:rsidR="00B94C1B" w:rsidRPr="00D214AC">
        <w:rPr>
          <w:rFonts w:ascii="Times New Roman" w:hAnsi="Times New Roman" w:cs="Times New Roman"/>
          <w:lang w:val="en-US"/>
        </w:rPr>
        <w:t xml:space="preserve"> 60-566).</w:t>
      </w:r>
    </w:p>
    <w:p w14:paraId="78ABF108" w14:textId="5130B2F7" w:rsidR="00381E0E" w:rsidRPr="00D214AC" w:rsidRDefault="00381E0E" w:rsidP="007F2623">
      <w:pPr>
        <w:autoSpaceDE w:val="0"/>
        <w:autoSpaceDN w:val="0"/>
        <w:adjustRightInd w:val="0"/>
        <w:spacing w:after="0" w:line="480" w:lineRule="auto"/>
        <w:jc w:val="both"/>
        <w:rPr>
          <w:rFonts w:ascii="Times New Roman" w:eastAsia="Times New Roman" w:hAnsi="Times New Roman" w:cs="Times New Roman"/>
          <w:sz w:val="24"/>
          <w:szCs w:val="24"/>
          <w:lang w:val="en-US"/>
        </w:rPr>
      </w:pPr>
    </w:p>
    <w:p w14:paraId="440F4372" w14:textId="38D9D55A" w:rsidR="00DD5D4F" w:rsidRPr="00D214AC" w:rsidRDefault="00381E0E" w:rsidP="001307FD">
      <w:pPr>
        <w:pStyle w:val="PlainText"/>
        <w:spacing w:line="480" w:lineRule="auto"/>
        <w:jc w:val="both"/>
        <w:rPr>
          <w:rFonts w:ascii="Times New Roman" w:hAnsi="Times New Roman" w:cs="Times New Roman"/>
          <w:sz w:val="24"/>
          <w:szCs w:val="24"/>
        </w:rPr>
      </w:pPr>
      <w:r w:rsidRPr="00D214AC">
        <w:rPr>
          <w:rFonts w:ascii="Times New Roman" w:hAnsi="Times New Roman" w:cs="Times New Roman"/>
          <w:sz w:val="24"/>
          <w:szCs w:val="24"/>
          <w:lang w:val="en-US"/>
        </w:rPr>
        <w:t xml:space="preserve">The degree of curing was calculated from equation </w:t>
      </w:r>
      <w:r w:rsidR="0038538F" w:rsidRPr="00D214AC">
        <w:rPr>
          <w:rFonts w:ascii="Times New Roman" w:hAnsi="Times New Roman" w:cs="Times New Roman"/>
          <w:sz w:val="24"/>
          <w:szCs w:val="24"/>
        </w:rPr>
        <w:t>4</w:t>
      </w:r>
      <w:r w:rsidR="00D0008F" w:rsidRPr="00D214AC">
        <w:rPr>
          <w:rFonts w:ascii="Times New Roman" w:eastAsia="Times New Roman" w:hAnsi="Times New Roman" w:cs="Times New Roman"/>
          <w:sz w:val="24"/>
          <w:szCs w:val="24"/>
          <w:lang w:val="en-US"/>
        </w:rPr>
        <w:t xml:space="preserve">, </w:t>
      </w:r>
      <w:r w:rsidRPr="00D214AC">
        <w:rPr>
          <w:rFonts w:ascii="Times New Roman" w:eastAsia="Times New Roman" w:hAnsi="Times New Roman" w:cs="Times New Roman"/>
          <w:sz w:val="24"/>
          <w:szCs w:val="24"/>
          <w:lang w:val="en-US"/>
        </w:rPr>
        <w:t xml:space="preserve">where for peak-1 the value </w:t>
      </w:r>
      <w:r w:rsidR="004F77F9" w:rsidRPr="00D214AC">
        <w:rPr>
          <w:rFonts w:ascii="Times New Roman" w:eastAsia="Times New Roman" w:hAnsi="Times New Roman" w:cs="Times New Roman"/>
          <w:sz w:val="24"/>
          <w:szCs w:val="24"/>
          <w:lang w:val="en-US"/>
        </w:rPr>
        <w:t xml:space="preserve">of </w:t>
      </w:r>
      <w:r w:rsidR="0038538F" w:rsidRPr="00D214AC">
        <w:rPr>
          <w:rFonts w:ascii="Times New Roman" w:eastAsia="Times New Roman" w:hAnsi="Times New Roman" w:cs="Times New Roman"/>
          <w:i/>
          <w:iCs/>
          <w:sz w:val="24"/>
          <w:szCs w:val="24"/>
          <w:lang w:val="el-GR"/>
        </w:rPr>
        <w:t>ΔΗ</w:t>
      </w:r>
      <w:r w:rsidR="0038538F" w:rsidRPr="00D214AC">
        <w:rPr>
          <w:rFonts w:ascii="Times New Roman" w:eastAsia="Times New Roman" w:hAnsi="Times New Roman" w:cs="Times New Roman"/>
          <w:i/>
          <w:iCs/>
          <w:sz w:val="24"/>
          <w:szCs w:val="24"/>
          <w:vertAlign w:val="subscript"/>
        </w:rPr>
        <w:t>total</w:t>
      </w:r>
      <w:r w:rsidR="004F77F9" w:rsidRPr="00D214AC">
        <w:rPr>
          <w:rFonts w:ascii="Times New Roman" w:eastAsia="Times New Roman" w:hAnsi="Times New Roman" w:cs="Times New Roman"/>
          <w:sz w:val="24"/>
          <w:szCs w:val="24"/>
          <w:lang w:val="en-US"/>
        </w:rPr>
        <w:t xml:space="preserve"> </w:t>
      </w:r>
      <w:r w:rsidR="004F77F9" w:rsidRPr="00D214AC">
        <w:rPr>
          <w:rFonts w:ascii="Times New Roman" w:hAnsi="Times New Roman" w:cs="Times New Roman"/>
          <w:sz w:val="24"/>
          <w:szCs w:val="24"/>
          <w:lang w:val="en-US"/>
        </w:rPr>
        <w:t>=</w:t>
      </w:r>
      <w:r w:rsidR="004F77F9" w:rsidRPr="00D214AC">
        <w:rPr>
          <w:rFonts w:ascii="Times New Roman" w:eastAsia="Times New Roman" w:hAnsi="Times New Roman" w:cs="Times New Roman"/>
          <w:sz w:val="24"/>
          <w:szCs w:val="24"/>
          <w:lang w:val="en-US"/>
        </w:rPr>
        <w:t xml:space="preserve">83 </w:t>
      </w:r>
      <w:r w:rsidR="004F77F9" w:rsidRPr="00D214AC">
        <w:rPr>
          <w:rFonts w:ascii="Times New Roman" w:hAnsi="Times New Roman" w:cs="Times New Roman"/>
          <w:bCs/>
          <w:sz w:val="24"/>
          <w:szCs w:val="24"/>
        </w:rPr>
        <w:t xml:space="preserve">kJ/mol was used and for peak-2 (shoulder) </w:t>
      </w:r>
      <w:r w:rsidR="004F77F9" w:rsidRPr="00D214AC">
        <w:rPr>
          <w:rFonts w:ascii="Times New Roman" w:eastAsia="Times New Roman" w:hAnsi="Times New Roman" w:cs="Times New Roman"/>
          <w:sz w:val="24"/>
          <w:szCs w:val="24"/>
          <w:lang w:val="en-US"/>
        </w:rPr>
        <w:t xml:space="preserve">the value of </w:t>
      </w:r>
      <w:r w:rsidR="0038538F" w:rsidRPr="00D214AC">
        <w:rPr>
          <w:rFonts w:ascii="Times New Roman" w:eastAsia="Times New Roman" w:hAnsi="Times New Roman" w:cs="Times New Roman"/>
          <w:i/>
          <w:iCs/>
          <w:sz w:val="24"/>
          <w:szCs w:val="24"/>
          <w:lang w:val="el-GR"/>
        </w:rPr>
        <w:t>ΔΗ</w:t>
      </w:r>
      <w:r w:rsidR="0038538F" w:rsidRPr="00D214AC">
        <w:rPr>
          <w:rFonts w:ascii="Times New Roman" w:eastAsia="Times New Roman" w:hAnsi="Times New Roman" w:cs="Times New Roman"/>
          <w:i/>
          <w:iCs/>
          <w:sz w:val="24"/>
          <w:szCs w:val="24"/>
          <w:vertAlign w:val="subscript"/>
        </w:rPr>
        <w:t>total</w:t>
      </w:r>
      <w:r w:rsidR="004F77F9" w:rsidRPr="00D214AC">
        <w:rPr>
          <w:rFonts w:ascii="Times New Roman" w:eastAsia="Times New Roman" w:hAnsi="Times New Roman" w:cs="Times New Roman"/>
          <w:sz w:val="24"/>
          <w:szCs w:val="24"/>
          <w:lang w:val="en-US"/>
        </w:rPr>
        <w:t xml:space="preserve"> </w:t>
      </w:r>
      <w:r w:rsidR="004F77F9" w:rsidRPr="00D214AC">
        <w:rPr>
          <w:rFonts w:ascii="Times New Roman" w:hAnsi="Times New Roman" w:cs="Times New Roman"/>
          <w:sz w:val="24"/>
          <w:szCs w:val="24"/>
          <w:lang w:val="en-US"/>
        </w:rPr>
        <w:t>=131</w:t>
      </w:r>
      <w:r w:rsidR="004F77F9" w:rsidRPr="00D214AC">
        <w:rPr>
          <w:rFonts w:ascii="Times New Roman" w:eastAsia="Times New Roman" w:hAnsi="Times New Roman" w:cs="Times New Roman"/>
          <w:sz w:val="24"/>
          <w:szCs w:val="24"/>
          <w:lang w:val="en-US"/>
        </w:rPr>
        <w:t xml:space="preserve"> </w:t>
      </w:r>
      <w:r w:rsidR="004F77F9" w:rsidRPr="00D214AC">
        <w:rPr>
          <w:rFonts w:ascii="Times New Roman" w:hAnsi="Times New Roman" w:cs="Times New Roman"/>
          <w:bCs/>
          <w:sz w:val="24"/>
          <w:szCs w:val="24"/>
        </w:rPr>
        <w:t>kJ/mol</w:t>
      </w:r>
      <w:r w:rsidR="00E01829" w:rsidRPr="00D214AC">
        <w:rPr>
          <w:rFonts w:ascii="Times New Roman" w:hAnsi="Times New Roman" w:cs="Times New Roman"/>
          <w:bCs/>
          <w:sz w:val="24"/>
          <w:szCs w:val="24"/>
        </w:rPr>
        <w:t xml:space="preserve"> </w:t>
      </w:r>
      <w:r w:rsidR="00E01829" w:rsidRPr="00D214AC">
        <w:rPr>
          <w:rFonts w:ascii="Times New Roman" w:hAnsi="Times New Roman" w:cs="Times New Roman"/>
          <w:bCs/>
          <w:sz w:val="24"/>
          <w:szCs w:val="24"/>
        </w:rPr>
        <w:fldChar w:fldCharType="begin" w:fldLock="1"/>
      </w:r>
      <w:r w:rsidR="001307FD" w:rsidRPr="00D214AC">
        <w:rPr>
          <w:rFonts w:ascii="Times New Roman" w:hAnsi="Times New Roman" w:cs="Times New Roman"/>
          <w:bCs/>
          <w:sz w:val="24"/>
          <w:szCs w:val="24"/>
        </w:rPr>
        <w:instrText>ADDIN CSL_CITATION {"citationItems":[{"id":"ITEM-1","itemData":{"DOI":"10.1016/0032-3861(93)90353-C","ISSN":"00323861","abstract":"The crosslinking reaction of tetraglycidyl-4,4′-diaminodiphenylmethane with 27% 4,4′-diaminodiphenylsulphone at 150°C and 170°C was studied by near-i.r. spectroscopy while simultaneously recording the heat flow by isothermal differential scanning calorimetry (d.s.c.). From the absolute concentrations of primary, secondary and tertiary amine groups and the epoxy, hydroxyl and ether groups measured throughout the reaction, instantaneous rate curves were obtained and used along with reported reaction enthalpies to calculate heat flow curves for comparison with the d.s.c. data. It was found that previous assumptions of a constant reaction enthalpy were incorrect and values of -83 ± 2, -131 ± 9 and -65 ± 6 kJ mol-1 for epoxide reaction with primary amine, secondary amine and hydroxyl, respectively, gave the best fit between near-i.r. and d.s.c. data. Deviations between fitted and experimental data after gelation were attributed to heat capacity changes on vitrification and allowed a 'true' isothermal baseline to be constructed. From the corrected isothermal d.s.c. data and the absolute concentration of epoxide consumed, an average reaction enthalpy of -92 ± 1 kJ mol-1 was obtained. Reasons for discrepancies between these and scanning d.s.c. data are considered. © 1993.","author":[{"dropping-particle":"","family":"Bakker","given":"C. J.","non-dropping-particle":"de","parse-names":false,"suffix":""},{"dropping-particle":"","family":"St John","given":"N. A.","non-dropping-particle":"","parse-names":false,"suffix":""},{"dropping-particle":"","family":"George","given":"G. A.","non-dropping-particle":"","parse-names":false,"suffix":""}],"container-title":"Polymer","id":"ITEM-1","issued":{"date-parts":[["1993"]]},"title":"Simultaneous differential scanning calorimetry and near-infra-red analysis of the curing of tetraglycidyldiaminodiphenylmethane with diaminodiphenylsulphone","type":"article-journal"},"uris":["http://www.mendeley.com/documents/?uuid=2ad726a9-24d6-4cad-86e7-efca189672fd"]}],"mendeley":{"formattedCitation":"[45]","plainTextFormattedCitation":"[45]","previouslyFormattedCitation":"[45]"},"properties":{"noteIndex":0},"schema":"https://github.com/citation-style-language/schema/raw/master/csl-citation.json"}</w:instrText>
      </w:r>
      <w:r w:rsidR="00E01829" w:rsidRPr="00D214AC">
        <w:rPr>
          <w:rFonts w:ascii="Times New Roman" w:hAnsi="Times New Roman" w:cs="Times New Roman"/>
          <w:bCs/>
          <w:sz w:val="24"/>
          <w:szCs w:val="24"/>
        </w:rPr>
        <w:fldChar w:fldCharType="separate"/>
      </w:r>
      <w:r w:rsidR="00852F81" w:rsidRPr="00D214AC">
        <w:rPr>
          <w:rFonts w:ascii="Times New Roman" w:hAnsi="Times New Roman" w:cs="Times New Roman"/>
          <w:bCs/>
          <w:noProof/>
          <w:sz w:val="24"/>
          <w:szCs w:val="24"/>
        </w:rPr>
        <w:t>[45]</w:t>
      </w:r>
      <w:r w:rsidR="00E01829" w:rsidRPr="00D214AC">
        <w:rPr>
          <w:rFonts w:ascii="Times New Roman" w:hAnsi="Times New Roman" w:cs="Times New Roman"/>
          <w:bCs/>
          <w:sz w:val="24"/>
          <w:szCs w:val="24"/>
        </w:rPr>
        <w:fldChar w:fldCharType="end"/>
      </w:r>
      <w:r w:rsidR="004F77F9" w:rsidRPr="00D214AC">
        <w:rPr>
          <w:rFonts w:ascii="Times New Roman" w:hAnsi="Times New Roman" w:cs="Times New Roman"/>
          <w:bCs/>
          <w:sz w:val="24"/>
          <w:szCs w:val="24"/>
        </w:rPr>
        <w:t xml:space="preserve">. </w:t>
      </w:r>
      <w:r w:rsidR="004F77F9" w:rsidRPr="00D214AC">
        <w:rPr>
          <w:rFonts w:ascii="Times New Roman" w:hAnsi="Times New Roman" w:cs="Times New Roman"/>
          <w:bCs/>
          <w:sz w:val="24"/>
          <w:szCs w:val="24"/>
          <w:lang w:val="el-GR"/>
        </w:rPr>
        <w:t>Τ</w:t>
      </w:r>
      <w:r w:rsidR="004F77F9" w:rsidRPr="00D214AC">
        <w:rPr>
          <w:rFonts w:ascii="Times New Roman" w:hAnsi="Times New Roman" w:cs="Times New Roman"/>
          <w:bCs/>
          <w:sz w:val="24"/>
          <w:szCs w:val="24"/>
          <w:lang w:val="en-US"/>
        </w:rPr>
        <w:t xml:space="preserve">he total degree of curing is </w:t>
      </w:r>
      <w:r w:rsidR="00CC398E" w:rsidRPr="00D214AC">
        <w:rPr>
          <w:rFonts w:ascii="Times New Roman" w:hAnsi="Times New Roman" w:cs="Times New Roman"/>
          <w:bCs/>
          <w:i/>
          <w:iCs/>
          <w:sz w:val="24"/>
          <w:szCs w:val="24"/>
          <w:lang w:val="el-GR"/>
        </w:rPr>
        <w:t>α</w:t>
      </w:r>
      <w:r w:rsidR="00CC398E" w:rsidRPr="00D214AC">
        <w:rPr>
          <w:rFonts w:ascii="Times New Roman" w:hAnsi="Times New Roman" w:cs="Times New Roman"/>
          <w:bCs/>
          <w:sz w:val="24"/>
          <w:szCs w:val="24"/>
        </w:rPr>
        <w:t xml:space="preserve"> = </w:t>
      </w:r>
      <w:r w:rsidR="00CC398E" w:rsidRPr="00D214AC">
        <w:rPr>
          <w:rFonts w:ascii="Times New Roman" w:hAnsi="Times New Roman" w:cs="Times New Roman"/>
          <w:bCs/>
          <w:i/>
          <w:iCs/>
          <w:sz w:val="24"/>
          <w:szCs w:val="24"/>
          <w:lang w:val="el-GR"/>
        </w:rPr>
        <w:t>α</w:t>
      </w:r>
      <w:r w:rsidR="00CC398E" w:rsidRPr="00D214AC">
        <w:rPr>
          <w:rFonts w:ascii="Times New Roman" w:hAnsi="Times New Roman" w:cs="Times New Roman"/>
          <w:bCs/>
          <w:i/>
          <w:iCs/>
          <w:sz w:val="24"/>
          <w:szCs w:val="24"/>
          <w:vertAlign w:val="subscript"/>
        </w:rPr>
        <w:t>1</w:t>
      </w:r>
      <w:r w:rsidR="00CC398E" w:rsidRPr="00D214AC">
        <w:rPr>
          <w:rFonts w:ascii="Times New Roman" w:hAnsi="Times New Roman" w:cs="Times New Roman"/>
          <w:bCs/>
          <w:i/>
          <w:iCs/>
          <w:sz w:val="24"/>
          <w:szCs w:val="24"/>
        </w:rPr>
        <w:t xml:space="preserve"> +</w:t>
      </w:r>
      <w:r w:rsidR="00CC398E" w:rsidRPr="00D214AC">
        <w:rPr>
          <w:rFonts w:ascii="Times New Roman" w:hAnsi="Times New Roman" w:cs="Times New Roman"/>
          <w:bCs/>
          <w:i/>
          <w:iCs/>
          <w:sz w:val="24"/>
          <w:szCs w:val="24"/>
          <w:lang w:val="el-GR"/>
        </w:rPr>
        <w:t>α</w:t>
      </w:r>
      <w:r w:rsidR="00CC398E" w:rsidRPr="00D214AC">
        <w:rPr>
          <w:rFonts w:ascii="Times New Roman" w:hAnsi="Times New Roman" w:cs="Times New Roman"/>
          <w:bCs/>
          <w:i/>
          <w:iCs/>
          <w:sz w:val="24"/>
          <w:szCs w:val="24"/>
          <w:vertAlign w:val="subscript"/>
        </w:rPr>
        <w:t>2</w:t>
      </w:r>
      <w:r w:rsidR="0003658E" w:rsidRPr="00D214AC">
        <w:rPr>
          <w:rFonts w:ascii="Times New Roman" w:hAnsi="Times New Roman" w:cs="Times New Roman"/>
          <w:bCs/>
          <w:i/>
          <w:iCs/>
          <w:sz w:val="24"/>
          <w:szCs w:val="24"/>
          <w:vertAlign w:val="subscript"/>
        </w:rPr>
        <w:t xml:space="preserve"> </w:t>
      </w:r>
      <w:r w:rsidR="0003658E" w:rsidRPr="00D214AC">
        <w:rPr>
          <w:rFonts w:ascii="Times New Roman" w:hAnsi="Times New Roman" w:cs="Times New Roman"/>
          <w:bCs/>
          <w:i/>
          <w:iCs/>
          <w:sz w:val="24"/>
          <w:szCs w:val="24"/>
          <w:vertAlign w:val="subscript"/>
        </w:rPr>
        <w:fldChar w:fldCharType="begin" w:fldLock="1"/>
      </w:r>
      <w:r w:rsidR="0003658E" w:rsidRPr="00D214AC">
        <w:rPr>
          <w:rFonts w:ascii="Times New Roman" w:hAnsi="Times New Roman" w:cs="Times New Roman"/>
          <w:bCs/>
          <w:i/>
          <w:iCs/>
          <w:sz w:val="24"/>
          <w:szCs w:val="24"/>
          <w:vertAlign w:val="subscript"/>
        </w:rPr>
        <w:instrText>ADDIN CSL_CITATION {"citationItems":[{"id":"ITEM-1","itemData":{"DOI":"https://doi.org/10.1016/j.tca.2011.03.034","ISSN":"0040-6031","abstract":"The present recommendations have been developed by the Kinetics Committee of the International Confederation for Thermal Analysis and Calorimetry (ICTAC). The recommendations offer guidance for reliable evaluation of kinetic parameters (the activation energy, the pre-exponential factor, and the reaction model) from the data obtained by means of thermal analysis methods such as thermogravimetry (TGA), differential scanning calorimetry (DSC), and differential thermal analysis (DTA). The recommendations cover the most common kinetic methods, model-free (isoconversional) as well as model-fitting. The focus is on the problems faced by various kinetic methods and on the ways how these problems can be resolved. Recommendations on making reliable kinetic predictions are also provided. The objective of these recommendations is to help a non-expert with efficiently performing analysis and interpreting its results.","author":[{"dropping-particle":"","family":"Vyazovkin","given":"Sergey","non-dropping-particle":"","parse-names":false,"suffix":""},{"dropping-particle":"","family":"Burnham","given":"Alan K","non-dropping-particle":"","parse-names":false,"suffix":""},{"dropping-particle":"","family":"Criado","given":"José M","non-dropping-particle":"","parse-names":false,"suffix":""},{"dropping-particle":"","family":"Pérez-Maqueda","given":"Luis A","non-dropping-particle":"","parse-names":false,"suffix":""},{"dropping-particle":"","family":"Popescu","given":"Crisan","non-dropping-particle":"","parse-names":false,"suffix":""},{"dropping-particle":"","family":"Sbirrazzuoli","given":"Nicolas","non-dropping-particle":"","parse-names":false,"suffix":""}],"container-title":"Thermochimica Acta","id":"ITEM-1","issue":"1","issued":{"date-parts":[["2011"]]},"page":"1-19","title":"ICTAC Kinetics Committee recommendations for performing kinetic computations on thermal analysis data","type":"article-journal","volume":"520"},"uris":["http://www.mendeley.com/documents/?uuid=b99d8dd7-8fec-4812-9189-cb6831e1b858"]}],"mendeley":{"formattedCitation":"[51]","plainTextFormattedCitation":"[51]"},"properties":{"noteIndex":0},"schema":"https://github.com/citation-style-language/schema/raw/master/csl-citation.json"}</w:instrText>
      </w:r>
      <w:r w:rsidR="0003658E" w:rsidRPr="00D214AC">
        <w:rPr>
          <w:rFonts w:ascii="Times New Roman" w:hAnsi="Times New Roman" w:cs="Times New Roman"/>
          <w:bCs/>
          <w:i/>
          <w:iCs/>
          <w:sz w:val="24"/>
          <w:szCs w:val="24"/>
          <w:vertAlign w:val="subscript"/>
        </w:rPr>
        <w:fldChar w:fldCharType="separate"/>
      </w:r>
      <w:r w:rsidR="0003658E" w:rsidRPr="00D214AC">
        <w:rPr>
          <w:rFonts w:ascii="Times New Roman" w:hAnsi="Times New Roman" w:cs="Times New Roman"/>
          <w:bCs/>
          <w:iCs/>
          <w:noProof/>
          <w:sz w:val="24"/>
          <w:szCs w:val="24"/>
        </w:rPr>
        <w:t>[51]</w:t>
      </w:r>
      <w:r w:rsidR="0003658E" w:rsidRPr="00D214AC">
        <w:rPr>
          <w:rFonts w:ascii="Times New Roman" w:hAnsi="Times New Roman" w:cs="Times New Roman"/>
          <w:bCs/>
          <w:i/>
          <w:iCs/>
          <w:sz w:val="24"/>
          <w:szCs w:val="24"/>
          <w:vertAlign w:val="subscript"/>
        </w:rPr>
        <w:fldChar w:fldCharType="end"/>
      </w:r>
      <w:r w:rsidR="0003658E" w:rsidRPr="00D214AC">
        <w:rPr>
          <w:rFonts w:ascii="Times New Roman" w:hAnsi="Times New Roman" w:cs="Times New Roman"/>
          <w:bCs/>
          <w:i/>
          <w:iCs/>
          <w:sz w:val="24"/>
          <w:szCs w:val="24"/>
          <w:vertAlign w:val="subscript"/>
        </w:rPr>
        <w:fldChar w:fldCharType="begin" w:fldLock="1"/>
      </w:r>
      <w:r w:rsidR="0003658E" w:rsidRPr="00D214AC">
        <w:rPr>
          <w:rFonts w:ascii="Times New Roman" w:hAnsi="Times New Roman" w:cs="Times New Roman"/>
          <w:bCs/>
          <w:i/>
          <w:iCs/>
          <w:sz w:val="24"/>
          <w:szCs w:val="24"/>
          <w:vertAlign w:val="subscript"/>
        </w:rPr>
        <w:instrText>ADDIN CSL_CITATION {"citationItems":[{"id":"ITEM-1","itemData":{"DOI":"https://doi.org/10.1016/j.polymdegradstab.2010.03.029","ISSN":"0141-3910","abstract":"The reaction of epoxy novolac resin cured with benzoxazine resin (BA-a) was investigated under non-isothermal DSC at different heating rates. The kinetic parameters and the kinetic models of the curing processes of the benzoxazine-epoxy novolac mixtures were examined utilizing isoconversional methods, Flynn-Wall-Ozawa and Friedman methods. The benzoxazine-epoxy novolac mixture exhibits two dominant curing processes. The reaction 1 at lower temperature is attributed to the reaction among the benzoxazine monomers, while the reaction 2 corresponds to the formation of an etherification between hydroxyl group of polybenzoxazine and epoxide group or homopolymerization reaction of epoxide group at high temperature. The average activation energies of the reaction 1 and reaction 2 were determined to be 81 kJ mol−1 and 118 kJ mol−1, respectively. The autocatalytic kinetic model was found to be the best description of the investigated curing reactions. In addition, the predicted curves from our kinetic models fit well with the non-isothermal DSC thermogram.","author":[{"dropping-particle":"","family":"Jubsilp","given":"Chanchira","non-dropping-particle":"","parse-names":false,"suffix":""},{"dropping-particle":"","family":"Punson","given":"Kanokwan","non-dropping-particle":"","parse-names":false,"suffix":""},{"dropping-particle":"","family":"Takeichi","given":"Tsutomu","non-dropping-particle":"","parse-names":false,"suffix":""},{"dropping-particle":"","family":"Rimdusit","given":"Sarawut","non-dropping-particle":"","parse-names":false,"suffix":""}],"container-title":"Polymer Degradation and Stability","id":"ITEM-1","issue":"6","issued":{"date-parts":[["2010"]]},"page":"918-924","title":"Curing kinetics of Benzoxazine–epoxy copolymer investigated by non-isothermal differential scanning calorimetry","type":"article-journal","volume":"95"},"uris":["http://www.mendeley.com/documents/?uuid=db9f122a-13f5-4b69-8993-1e742531b6d6"]}],"mendeley":{"formattedCitation":"[52]","plainTextFormattedCitation":"[52]","previouslyFormattedCitation":"[51]"},"properties":{"noteIndex":0},"schema":"https://github.com/citation-style-language/schema/raw/master/csl-citation.json"}</w:instrText>
      </w:r>
      <w:r w:rsidR="0003658E" w:rsidRPr="00D214AC">
        <w:rPr>
          <w:rFonts w:ascii="Times New Roman" w:hAnsi="Times New Roman" w:cs="Times New Roman"/>
          <w:bCs/>
          <w:i/>
          <w:iCs/>
          <w:sz w:val="24"/>
          <w:szCs w:val="24"/>
          <w:vertAlign w:val="subscript"/>
        </w:rPr>
        <w:fldChar w:fldCharType="separate"/>
      </w:r>
      <w:r w:rsidR="0003658E" w:rsidRPr="00D214AC">
        <w:rPr>
          <w:rFonts w:ascii="Times New Roman" w:hAnsi="Times New Roman" w:cs="Times New Roman"/>
          <w:bCs/>
          <w:iCs/>
          <w:noProof/>
          <w:sz w:val="24"/>
          <w:szCs w:val="24"/>
        </w:rPr>
        <w:t>[52]</w:t>
      </w:r>
      <w:r w:rsidR="0003658E" w:rsidRPr="00D214AC">
        <w:rPr>
          <w:rFonts w:ascii="Times New Roman" w:hAnsi="Times New Roman" w:cs="Times New Roman"/>
          <w:bCs/>
          <w:i/>
          <w:iCs/>
          <w:sz w:val="24"/>
          <w:szCs w:val="24"/>
          <w:vertAlign w:val="subscript"/>
        </w:rPr>
        <w:fldChar w:fldCharType="end"/>
      </w:r>
      <w:r w:rsidR="00CB10C1" w:rsidRPr="00D214AC">
        <w:rPr>
          <w:rFonts w:ascii="Times New Roman" w:hAnsi="Times New Roman" w:cs="Times New Roman"/>
          <w:bCs/>
          <w:sz w:val="24"/>
          <w:szCs w:val="24"/>
          <w:lang w:val="en-US"/>
        </w:rPr>
        <w:t>.</w:t>
      </w:r>
      <w:r w:rsidR="00CB10C1" w:rsidRPr="00D214AC">
        <w:rPr>
          <w:rFonts w:ascii="Times New Roman" w:hAnsi="Times New Roman" w:cs="Times New Roman"/>
          <w:sz w:val="24"/>
          <w:szCs w:val="24"/>
          <w:lang w:val="en-US"/>
        </w:rPr>
        <w:t xml:space="preserve"> </w:t>
      </w:r>
      <w:r w:rsidR="00131F93" w:rsidRPr="00D214AC">
        <w:rPr>
          <w:rFonts w:ascii="Times New Roman" w:hAnsi="Times New Roman" w:cs="Times New Roman"/>
          <w:sz w:val="24"/>
          <w:szCs w:val="24"/>
        </w:rPr>
        <w:t xml:space="preserve">The lower </w:t>
      </w:r>
      <w:r w:rsidR="00691EAA" w:rsidRPr="00D214AC">
        <w:rPr>
          <w:rFonts w:ascii="Times New Roman" w:hAnsi="Times New Roman" w:cs="Times New Roman"/>
          <w:i/>
          <w:iCs/>
          <w:sz w:val="24"/>
          <w:szCs w:val="24"/>
          <w:lang w:val="el-GR"/>
        </w:rPr>
        <w:t>α</w:t>
      </w:r>
      <w:r w:rsidR="00691EAA" w:rsidRPr="00D214AC">
        <w:rPr>
          <w:rFonts w:ascii="Times New Roman" w:hAnsi="Times New Roman" w:cs="Times New Roman"/>
          <w:sz w:val="24"/>
          <w:szCs w:val="24"/>
        </w:rPr>
        <w:t xml:space="preserve"> values</w:t>
      </w:r>
      <w:r w:rsidR="00131F93" w:rsidRPr="00D214AC">
        <w:rPr>
          <w:rFonts w:ascii="Times New Roman" w:hAnsi="Times New Roman" w:cs="Times New Roman"/>
          <w:sz w:val="24"/>
          <w:szCs w:val="24"/>
        </w:rPr>
        <w:t xml:space="preserve"> obtained for the loading 0.5 and 1.5 %</w:t>
      </w:r>
      <w:proofErr w:type="spellStart"/>
      <w:r w:rsidR="00131F93" w:rsidRPr="00D214AC">
        <w:rPr>
          <w:rFonts w:ascii="Times New Roman" w:hAnsi="Times New Roman" w:cs="Times New Roman"/>
          <w:sz w:val="24"/>
          <w:szCs w:val="24"/>
        </w:rPr>
        <w:t>wt</w:t>
      </w:r>
      <w:proofErr w:type="spellEnd"/>
      <w:r w:rsidR="00131F93" w:rsidRPr="00D214AC">
        <w:rPr>
          <w:rFonts w:ascii="Times New Roman" w:hAnsi="Times New Roman" w:cs="Times New Roman"/>
          <w:sz w:val="24"/>
          <w:szCs w:val="24"/>
        </w:rPr>
        <w:t xml:space="preserve"> GNPs at low heating rates 2 and 5°C/min than the neat epoxy/amine system can be attributed to the steric hindrance of GNPs.  The main reason is the low interaction between the GNPs and the matrix, generating a very week interface </w:t>
      </w:r>
      <w:r w:rsidR="001307FD" w:rsidRPr="00D214AC">
        <w:rPr>
          <w:rFonts w:ascii="Times New Roman" w:hAnsi="Times New Roman" w:cs="Times New Roman"/>
          <w:sz w:val="24"/>
          <w:szCs w:val="24"/>
        </w:rPr>
        <w:fldChar w:fldCharType="begin" w:fldLock="1"/>
      </w:r>
      <w:r w:rsidR="0003658E" w:rsidRPr="00D214AC">
        <w:rPr>
          <w:rFonts w:ascii="Times New Roman" w:hAnsi="Times New Roman" w:cs="Times New Roman"/>
          <w:sz w:val="24"/>
          <w:szCs w:val="24"/>
        </w:rPr>
        <w:instrText>ADDIN CSL_CITATION {"citationItems":[{"id":"ITEM-1","itemData":{"DOI":"https://doi.org/10.1016/j.eurpolymj.2014.09.022","ISSN":"0014-3057","abstract":"Graphene nanoplatelets (GNPs), in different contents, are added to epoxy resin. This work mainly consists of a deep characterization of the composites in order to evaluate their behavior regarding neat epoxy resin. In fact, their main properties, such as their morphological features, their thermo-mechanical and mechanical properties, their electrical conductivity and thermal diffusivity, their hydrophobic behavior and their barrier properties have been studied. It is confirmed that the GNP addition induces an important stiffing of thermosetting resin. However, the rest of mechanical properties, strength and elongation, are diminished due to a weak interface formed between the epoxy matrix and non-functionalized GNPs. The electrical conductivity and thermal diffusivity show an important increase. Electrical conductivity increases several orders of magnitude from a minimum value of percolation while the thermal diffusivity increases proportionally to GNP content. Other advantage of the GNP addition is the increase of the hydrophobic behavior of the composites, determined by measurements of contact angle of water drops. Finally, GNP/epoxy composites present higher barrier properties in humid environments. The addition of GNP decreases the maximum water content absorbed and the diffusion coefficient. However, this enhancement is not too large due to the weak interface and therefore the presence of hollows in the GNP/epoxy composites.","author":[{"dropping-particle":"","family":"Prolongo","given":"S G","non-dropping-particle":"","parse-names":false,"suffix":""},{"dropping-particle":"","family":"Moriche","given":"R","non-dropping-particle":"","parse-names":false,"suffix":""},{"dropping-particle":"","family":"Jiménez-Suárez","given":"A","non-dropping-particle":"","parse-names":false,"suffix":""},{"dropping-particle":"","family":"Sánchez","given":"M","non-dropping-particle":"","parse-names":false,"suffix":""},{"dropping-particle":"","family":"Ureña","given":"A","non-dropping-particle":"","parse-names":false,"suffix":""}],"container-title":"European Polymer Journal","id":"ITEM-1","issued":{"date-parts":[["2014"]]},"page":"206-214","title":"Advantages and disadvantages of the addition of graphene nanoplatelets to epoxy resins","type":"article-journal","volume":"61"},"uris":["http://www.mendeley.com/documents/?uuid=61a59e91-b1ab-4bf1-a0f4-1e4eea1bd64b","http://www.mendeley.com/documents/?uuid=250b395d-8c46-4612-aa59-08489826b8ac"]}],"mendeley":{"formattedCitation":"[53]","plainTextFormattedCitation":"[53]","previouslyFormattedCitation":"[52]"},"properties":{"noteIndex":0},"schema":"https://github.com/citation-style-language/schema/raw/master/csl-citation.json"}</w:instrText>
      </w:r>
      <w:r w:rsidR="001307FD" w:rsidRPr="00D214AC">
        <w:rPr>
          <w:rFonts w:ascii="Times New Roman" w:hAnsi="Times New Roman" w:cs="Times New Roman"/>
          <w:sz w:val="24"/>
          <w:szCs w:val="24"/>
        </w:rPr>
        <w:fldChar w:fldCharType="separate"/>
      </w:r>
      <w:r w:rsidR="0003658E" w:rsidRPr="00D214AC">
        <w:rPr>
          <w:rFonts w:ascii="Times New Roman" w:hAnsi="Times New Roman" w:cs="Times New Roman"/>
          <w:noProof/>
          <w:sz w:val="24"/>
          <w:szCs w:val="24"/>
        </w:rPr>
        <w:t>[53]</w:t>
      </w:r>
      <w:r w:rsidR="001307FD" w:rsidRPr="00D214AC">
        <w:rPr>
          <w:rFonts w:ascii="Times New Roman" w:hAnsi="Times New Roman" w:cs="Times New Roman"/>
          <w:sz w:val="24"/>
          <w:szCs w:val="24"/>
        </w:rPr>
        <w:fldChar w:fldCharType="end"/>
      </w:r>
      <w:r w:rsidR="00131F93" w:rsidRPr="00D214AC">
        <w:rPr>
          <w:rFonts w:ascii="Times New Roman" w:hAnsi="Times New Roman" w:cs="Times New Roman"/>
          <w:sz w:val="24"/>
          <w:szCs w:val="24"/>
        </w:rPr>
        <w:t>. On the contrary</w:t>
      </w:r>
      <w:r w:rsidR="00EF3368" w:rsidRPr="00D214AC">
        <w:rPr>
          <w:rFonts w:ascii="Times New Roman" w:hAnsi="Times New Roman" w:cs="Times New Roman"/>
          <w:sz w:val="24"/>
          <w:szCs w:val="24"/>
        </w:rPr>
        <w:t>,</w:t>
      </w:r>
      <w:r w:rsidR="00131F93" w:rsidRPr="00D214AC">
        <w:rPr>
          <w:rFonts w:ascii="Times New Roman" w:hAnsi="Times New Roman" w:cs="Times New Roman"/>
          <w:sz w:val="24"/>
          <w:szCs w:val="24"/>
        </w:rPr>
        <w:t xml:space="preserve"> the higher </w:t>
      </w:r>
      <w:r w:rsidR="00EF3368" w:rsidRPr="00D214AC">
        <w:rPr>
          <w:rFonts w:ascii="Times New Roman" w:hAnsi="Times New Roman" w:cs="Times New Roman"/>
          <w:i/>
          <w:iCs/>
          <w:sz w:val="24"/>
          <w:szCs w:val="24"/>
          <w:lang w:val="el-GR"/>
        </w:rPr>
        <w:t>α</w:t>
      </w:r>
      <w:r w:rsidR="00131F93" w:rsidRPr="00D214AC">
        <w:rPr>
          <w:rFonts w:ascii="Times New Roman" w:hAnsi="Times New Roman" w:cs="Times New Roman"/>
          <w:sz w:val="24"/>
          <w:szCs w:val="24"/>
        </w:rPr>
        <w:t xml:space="preserve"> </w:t>
      </w:r>
      <w:r w:rsidR="00131F93" w:rsidRPr="00D214AC">
        <w:rPr>
          <w:rFonts w:ascii="Times New Roman" w:hAnsi="Times New Roman" w:cs="Times New Roman"/>
          <w:sz w:val="24"/>
          <w:szCs w:val="24"/>
        </w:rPr>
        <w:lastRenderedPageBreak/>
        <w:t xml:space="preserve">obtained for the loading 0.5 and 1.5 </w:t>
      </w:r>
      <w:r w:rsidR="001307FD" w:rsidRPr="00D214AC">
        <w:rPr>
          <w:rFonts w:ascii="Times New Roman" w:hAnsi="Times New Roman" w:cs="Times New Roman"/>
          <w:sz w:val="24"/>
          <w:szCs w:val="24"/>
        </w:rPr>
        <w:t>%</w:t>
      </w:r>
      <w:proofErr w:type="spellStart"/>
      <w:r w:rsidR="00131F93" w:rsidRPr="00D214AC">
        <w:rPr>
          <w:rFonts w:ascii="Times New Roman" w:hAnsi="Times New Roman" w:cs="Times New Roman"/>
          <w:sz w:val="24"/>
          <w:szCs w:val="24"/>
        </w:rPr>
        <w:t>wt</w:t>
      </w:r>
      <w:proofErr w:type="spellEnd"/>
      <w:r w:rsidR="001307FD" w:rsidRPr="00D214AC">
        <w:rPr>
          <w:rFonts w:ascii="Times New Roman" w:hAnsi="Times New Roman" w:cs="Times New Roman"/>
          <w:sz w:val="24"/>
          <w:szCs w:val="24"/>
        </w:rPr>
        <w:t xml:space="preserve"> </w:t>
      </w:r>
      <w:r w:rsidR="00131F93" w:rsidRPr="00D214AC">
        <w:rPr>
          <w:rFonts w:ascii="Times New Roman" w:hAnsi="Times New Roman" w:cs="Times New Roman"/>
          <w:sz w:val="24"/>
          <w:szCs w:val="24"/>
        </w:rPr>
        <w:t>GNPs at high heating rates 10 and 20°C/ min</w:t>
      </w:r>
      <w:r w:rsidR="00194FA2" w:rsidRPr="00D214AC">
        <w:rPr>
          <w:rFonts w:ascii="Times New Roman" w:hAnsi="Times New Roman" w:cs="Times New Roman"/>
          <w:sz w:val="24"/>
          <w:szCs w:val="24"/>
        </w:rPr>
        <w:t>,</w:t>
      </w:r>
      <w:r w:rsidR="00131F93" w:rsidRPr="00D214AC">
        <w:rPr>
          <w:rFonts w:ascii="Times New Roman" w:hAnsi="Times New Roman" w:cs="Times New Roman"/>
          <w:sz w:val="24"/>
          <w:szCs w:val="24"/>
        </w:rPr>
        <w:t xml:space="preserve"> than the</w:t>
      </w:r>
      <w:r w:rsidR="00741A0C" w:rsidRPr="00D214AC">
        <w:rPr>
          <w:rFonts w:ascii="Times New Roman" w:hAnsi="Times New Roman" w:cs="Times New Roman"/>
          <w:sz w:val="24"/>
          <w:szCs w:val="24"/>
        </w:rPr>
        <w:t xml:space="preserve"> </w:t>
      </w:r>
      <w:r w:rsidR="00741A0C" w:rsidRPr="00D214AC">
        <w:rPr>
          <w:rFonts w:ascii="Times New Roman" w:hAnsi="Times New Roman" w:cs="Times New Roman"/>
          <w:i/>
          <w:iCs/>
          <w:sz w:val="24"/>
          <w:szCs w:val="24"/>
          <w:lang w:val="el-GR"/>
        </w:rPr>
        <w:t>α</w:t>
      </w:r>
      <w:r w:rsidR="00741A0C" w:rsidRPr="00D214AC">
        <w:rPr>
          <w:rFonts w:ascii="Times New Roman" w:hAnsi="Times New Roman" w:cs="Times New Roman"/>
          <w:sz w:val="24"/>
          <w:szCs w:val="24"/>
        </w:rPr>
        <w:t xml:space="preserve"> of</w:t>
      </w:r>
      <w:r w:rsidR="00131F93" w:rsidRPr="00D214AC">
        <w:rPr>
          <w:rFonts w:ascii="Times New Roman" w:hAnsi="Times New Roman" w:cs="Times New Roman"/>
          <w:sz w:val="24"/>
          <w:szCs w:val="24"/>
        </w:rPr>
        <w:t xml:space="preserve"> neat epoxy/amine system can be attributed to high thermal conductivity of GNPs</w:t>
      </w:r>
      <w:r w:rsidR="00E708B1" w:rsidRPr="00D214AC">
        <w:rPr>
          <w:rFonts w:ascii="Times New Roman" w:hAnsi="Times New Roman" w:cs="Times New Roman"/>
          <w:sz w:val="24"/>
          <w:szCs w:val="24"/>
          <w:lang w:val="en-US"/>
        </w:rPr>
        <w:t xml:space="preserve"> (Table 2)</w:t>
      </w:r>
      <w:r w:rsidR="00CC398E" w:rsidRPr="00D214AC">
        <w:rPr>
          <w:rFonts w:ascii="Times New Roman" w:hAnsi="Times New Roman" w:cs="Times New Roman"/>
          <w:sz w:val="24"/>
          <w:szCs w:val="24"/>
          <w:lang w:val="en-US"/>
        </w:rPr>
        <w:t xml:space="preserve">. </w:t>
      </w:r>
    </w:p>
    <w:p w14:paraId="2AC42D46" w14:textId="2F01CCBB" w:rsidR="00DE4369" w:rsidRPr="00D214AC" w:rsidRDefault="00CF0A30" w:rsidP="00CB10C1">
      <w:pPr>
        <w:spacing w:line="480" w:lineRule="auto"/>
        <w:jc w:val="both"/>
        <w:rPr>
          <w:rFonts w:ascii="Times New Roman" w:hAnsi="Times New Roman" w:cs="Times New Roman"/>
          <w:sz w:val="24"/>
          <w:szCs w:val="24"/>
          <w:vertAlign w:val="subscript"/>
          <w:lang w:val="en-US"/>
        </w:rPr>
      </w:pPr>
      <w:r w:rsidRPr="00D214AC">
        <w:rPr>
          <w:rFonts w:ascii="Times New Roman" w:hAnsi="Times New Roman" w:cs="Times New Roman"/>
          <w:sz w:val="24"/>
          <w:szCs w:val="24"/>
        </w:rPr>
        <w:t xml:space="preserve">One of the most frequently used model-free methods which estimate </w:t>
      </w:r>
      <w:proofErr w:type="spellStart"/>
      <w:r w:rsidRPr="00D214AC">
        <w:rPr>
          <w:rFonts w:ascii="Times New Roman" w:hAnsi="Times New Roman" w:cs="Times New Roman"/>
          <w:i/>
          <w:iCs/>
          <w:sz w:val="24"/>
          <w:szCs w:val="24"/>
        </w:rPr>
        <w:t>E</w:t>
      </w:r>
      <w:r w:rsidRPr="00D214AC">
        <w:rPr>
          <w:rFonts w:ascii="Times New Roman" w:hAnsi="Times New Roman" w:cs="Times New Roman"/>
          <w:i/>
          <w:iCs/>
          <w:sz w:val="24"/>
          <w:szCs w:val="24"/>
          <w:vertAlign w:val="subscript"/>
        </w:rPr>
        <w:t>a</w:t>
      </w:r>
      <w:proofErr w:type="spellEnd"/>
      <w:r w:rsidRPr="00D214AC">
        <w:rPr>
          <w:rFonts w:ascii="Times New Roman" w:hAnsi="Times New Roman" w:cs="Times New Roman"/>
          <w:sz w:val="24"/>
          <w:szCs w:val="24"/>
        </w:rPr>
        <w:t xml:space="preserve"> and the pre-exponential factor (</w:t>
      </w:r>
      <w:r w:rsidRPr="00D214AC">
        <w:rPr>
          <w:rFonts w:ascii="Times New Roman" w:hAnsi="Times New Roman" w:cs="Times New Roman"/>
          <w:i/>
          <w:iCs/>
          <w:sz w:val="24"/>
          <w:szCs w:val="24"/>
        </w:rPr>
        <w:t>A</w:t>
      </w:r>
      <w:r w:rsidRPr="00D214AC">
        <w:rPr>
          <w:rFonts w:ascii="Times New Roman" w:hAnsi="Times New Roman" w:cs="Times New Roman"/>
          <w:sz w:val="24"/>
          <w:szCs w:val="24"/>
        </w:rPr>
        <w:t>)</w:t>
      </w:r>
      <w:r w:rsidRPr="00D214AC">
        <w:rPr>
          <w:rFonts w:ascii="Times New Roman" w:hAnsi="Times New Roman" w:cs="Times New Roman"/>
          <w:sz w:val="24"/>
          <w:szCs w:val="24"/>
          <w:lang w:val="en-US"/>
        </w:rPr>
        <w:t xml:space="preserve"> </w:t>
      </w:r>
      <w:r w:rsidRPr="00D214AC">
        <w:rPr>
          <w:rFonts w:ascii="Times New Roman" w:hAnsi="Times New Roman" w:cs="Times New Roman"/>
          <w:color w:val="2E2E2E"/>
          <w:sz w:val="24"/>
          <w:szCs w:val="24"/>
        </w:rPr>
        <w:t xml:space="preserve">in physical or chemical processes from data obtained at several non-isothermal tests conducted at constant heating rates (constant during each test, different among tests) is the </w:t>
      </w:r>
      <w:r w:rsidRPr="00D214AC">
        <w:rPr>
          <w:rFonts w:ascii="Times New Roman" w:hAnsi="Times New Roman" w:cs="Times New Roman"/>
          <w:sz w:val="24"/>
          <w:szCs w:val="24"/>
        </w:rPr>
        <w:t>Kissinger method</w:t>
      </w:r>
      <w:r w:rsidR="00DE4369" w:rsidRPr="00D214AC">
        <w:rPr>
          <w:rFonts w:ascii="Times New Roman" w:hAnsi="Times New Roman" w:cs="Times New Roman"/>
          <w:sz w:val="24"/>
          <w:szCs w:val="24"/>
        </w:rPr>
        <w:t xml:space="preserve"> </w:t>
      </w:r>
      <w:r w:rsidR="00A60897" w:rsidRPr="00D214AC">
        <w:rPr>
          <w:rFonts w:ascii="Times New Roman" w:hAnsi="Times New Roman" w:cs="Times New Roman"/>
          <w:sz w:val="24"/>
          <w:szCs w:val="24"/>
        </w:rPr>
        <w:fldChar w:fldCharType="begin" w:fldLock="1"/>
      </w:r>
      <w:r w:rsidR="0003658E" w:rsidRPr="00D214AC">
        <w:rPr>
          <w:rFonts w:ascii="Times New Roman" w:hAnsi="Times New Roman" w:cs="Times New Roman"/>
          <w:sz w:val="24"/>
          <w:szCs w:val="24"/>
        </w:rPr>
        <w:instrText>ADDIN CSL_CITATION {"citationItems":[{"id":"ITEM-1","itemData":{"DOI":"10.1021/ac60131a045","ISSN":"15206882","abstract":"The effects of the kinetics of reactions of the type solid —» solid + gas on the corresponding differential thermal analysis pattern are explored. Curves of reaction rate vs. temperature for constant heating rates constructed by analytical methods are used to demonstrate the effect of varying order of reaction. The information so obtained is used to analyze the differential thermal patterns of magnesite, calcite, brucite, kaolinite, and halloysite. The results of the differential thermal study agree with results obtained isothermally except in some specific cases. © 1957, American Chemical Society. All rights reserved.","author":[{"dropping-particle":"","family":"Kissinger","given":"Homer E.","non-dropping-particle":"","parse-names":false,"suffix":""}],"container-title":"Analytical Chemistry","id":"ITEM-1","issued":{"date-parts":[["1957"]]},"title":"Reaction Kinetics in Differential Thermal Analysis","type":"article-journal"},"uris":["http://www.mendeley.com/documents/?uuid=e709ac7c-f72a-4373-8a08-4bee9eec438d"]}],"mendeley":{"formattedCitation":"[54]","plainTextFormattedCitation":"[54]","previouslyFormattedCitation":"[53]"},"properties":{"noteIndex":0},"schema":"https://github.com/citation-style-language/schema/raw/master/csl-citation.json"}</w:instrText>
      </w:r>
      <w:r w:rsidR="00A60897" w:rsidRPr="00D214AC">
        <w:rPr>
          <w:rFonts w:ascii="Times New Roman" w:hAnsi="Times New Roman" w:cs="Times New Roman"/>
          <w:sz w:val="24"/>
          <w:szCs w:val="24"/>
        </w:rPr>
        <w:fldChar w:fldCharType="separate"/>
      </w:r>
      <w:r w:rsidR="0003658E" w:rsidRPr="00D214AC">
        <w:rPr>
          <w:rFonts w:ascii="Times New Roman" w:hAnsi="Times New Roman" w:cs="Times New Roman"/>
          <w:noProof/>
          <w:sz w:val="24"/>
          <w:szCs w:val="24"/>
        </w:rPr>
        <w:t>[54]</w:t>
      </w:r>
      <w:r w:rsidR="00A60897" w:rsidRPr="00D214AC">
        <w:rPr>
          <w:rFonts w:ascii="Times New Roman" w:hAnsi="Times New Roman" w:cs="Times New Roman"/>
          <w:sz w:val="24"/>
          <w:szCs w:val="24"/>
        </w:rPr>
        <w:fldChar w:fldCharType="end"/>
      </w:r>
      <w:r w:rsidR="00DE4369" w:rsidRPr="00D214AC">
        <w:rPr>
          <w:rFonts w:ascii="Times New Roman" w:hAnsi="Times New Roman" w:cs="Times New Roman"/>
          <w:sz w:val="24"/>
          <w:szCs w:val="24"/>
        </w:rPr>
        <w:t xml:space="preserve"> and is identical to the ASTM Method E 698-79</w:t>
      </w:r>
      <w:r w:rsidR="00C52A60" w:rsidRPr="00D214AC">
        <w:rPr>
          <w:rFonts w:ascii="Times New Roman" w:hAnsi="Times New Roman" w:cs="Times New Roman"/>
          <w:sz w:val="24"/>
          <w:szCs w:val="24"/>
        </w:rPr>
        <w:t xml:space="preserve"> </w:t>
      </w:r>
      <w:r w:rsidR="00D81678" w:rsidRPr="00D214AC">
        <w:rPr>
          <w:rFonts w:ascii="Times New Roman" w:hAnsi="Times New Roman" w:cs="Times New Roman"/>
          <w:sz w:val="24"/>
          <w:szCs w:val="24"/>
        </w:rPr>
        <w:fldChar w:fldCharType="begin" w:fldLock="1"/>
      </w:r>
      <w:r w:rsidR="0003658E" w:rsidRPr="00D214AC">
        <w:rPr>
          <w:rFonts w:ascii="Times New Roman" w:hAnsi="Times New Roman" w:cs="Times New Roman"/>
          <w:sz w:val="24"/>
          <w:szCs w:val="24"/>
        </w:rPr>
        <w:instrText>ADDIN CSL_CITATION {"citationItems":[{"id":"ITEM-1","itemData":{"author":[{"dropping-particle":"","family":"Hadad","given":"Deborah K.","non-dropping-particle":"","parse-names":false,"suffix":""}],"chapter-number":"14","container-title":"Epoxy Resins Chemistry and Technology","edition":"Second","editor":[{"dropping-particle":"","family":"May","given":"Clayton A.","non-dropping-particle":"","parse-names":false,"suffix":""}],"id":"ITEM-1","issued":{"date-parts":[["1988"]]},"publisher":"Taylor &amp; Francis Inc , CRC Press Inc","title":"Physical and Chemical Characterization of Epoxy Resins","type":"chapter"},"uris":["http://www.mendeley.com/documents/?uuid=719ba575-f209-4949-b42e-94ad0a6cbfbb"]}],"mendeley":{"formattedCitation":"[55]","plainTextFormattedCitation":"[55]","previouslyFormattedCitation":"[54]"},"properties":{"noteIndex":0},"schema":"https://github.com/citation-style-language/schema/raw/master/csl-citation.json"}</w:instrText>
      </w:r>
      <w:r w:rsidR="00D81678" w:rsidRPr="00D214AC">
        <w:rPr>
          <w:rFonts w:ascii="Times New Roman" w:hAnsi="Times New Roman" w:cs="Times New Roman"/>
          <w:sz w:val="24"/>
          <w:szCs w:val="24"/>
        </w:rPr>
        <w:fldChar w:fldCharType="separate"/>
      </w:r>
      <w:r w:rsidR="0003658E" w:rsidRPr="00D214AC">
        <w:rPr>
          <w:rFonts w:ascii="Times New Roman" w:hAnsi="Times New Roman" w:cs="Times New Roman"/>
          <w:noProof/>
          <w:sz w:val="24"/>
          <w:szCs w:val="24"/>
        </w:rPr>
        <w:t>[55]</w:t>
      </w:r>
      <w:r w:rsidR="00D81678" w:rsidRPr="00D214AC">
        <w:rPr>
          <w:rFonts w:ascii="Times New Roman" w:hAnsi="Times New Roman" w:cs="Times New Roman"/>
          <w:sz w:val="24"/>
          <w:szCs w:val="24"/>
        </w:rPr>
        <w:fldChar w:fldCharType="end"/>
      </w:r>
      <w:r w:rsidRPr="00D214AC">
        <w:rPr>
          <w:rFonts w:ascii="Times New Roman" w:hAnsi="Times New Roman" w:cs="Times New Roman"/>
          <w:color w:val="2E2E2E"/>
          <w:sz w:val="24"/>
          <w:szCs w:val="24"/>
        </w:rPr>
        <w:t>. </w:t>
      </w:r>
      <w:r w:rsidR="00DE4369" w:rsidRPr="00D214AC">
        <w:rPr>
          <w:rFonts w:ascii="Times New Roman" w:hAnsi="Times New Roman" w:cs="Times New Roman"/>
          <w:color w:val="2E2E2E"/>
          <w:sz w:val="24"/>
          <w:szCs w:val="24"/>
        </w:rPr>
        <w:t>Kissinger derived a useful expression</w:t>
      </w:r>
      <w:r w:rsidR="00C31547" w:rsidRPr="00D214AC">
        <w:rPr>
          <w:rFonts w:ascii="Times New Roman" w:hAnsi="Times New Roman" w:cs="Times New Roman"/>
          <w:color w:val="2E2E2E"/>
          <w:sz w:val="24"/>
          <w:szCs w:val="24"/>
        </w:rPr>
        <w:t xml:space="preserve"> that relate </w:t>
      </w:r>
      <w:proofErr w:type="spellStart"/>
      <w:r w:rsidR="00C31547" w:rsidRPr="00D214AC">
        <w:rPr>
          <w:rFonts w:ascii="Times New Roman" w:hAnsi="Times New Roman" w:cs="Times New Roman"/>
          <w:i/>
          <w:iCs/>
          <w:sz w:val="24"/>
          <w:szCs w:val="24"/>
        </w:rPr>
        <w:t>E</w:t>
      </w:r>
      <w:r w:rsidR="00C31547" w:rsidRPr="00D214AC">
        <w:rPr>
          <w:rFonts w:ascii="Times New Roman" w:hAnsi="Times New Roman" w:cs="Times New Roman"/>
          <w:i/>
          <w:iCs/>
          <w:sz w:val="24"/>
          <w:szCs w:val="24"/>
          <w:vertAlign w:val="subscript"/>
        </w:rPr>
        <w:t>a</w:t>
      </w:r>
      <w:proofErr w:type="spellEnd"/>
      <w:r w:rsidR="00C31547" w:rsidRPr="00D214AC">
        <w:rPr>
          <w:rFonts w:ascii="Times New Roman" w:hAnsi="Times New Roman" w:cs="Times New Roman"/>
          <w:sz w:val="24"/>
          <w:szCs w:val="24"/>
        </w:rPr>
        <w:t xml:space="preserve"> </w:t>
      </w:r>
      <w:r w:rsidR="009863B3" w:rsidRPr="00D214AC">
        <w:rPr>
          <w:rFonts w:ascii="Times New Roman" w:hAnsi="Times New Roman" w:cs="Times New Roman"/>
          <w:sz w:val="24"/>
          <w:szCs w:val="24"/>
          <w:lang w:val="en-US"/>
        </w:rPr>
        <w:t xml:space="preserve">and </w:t>
      </w:r>
      <w:r w:rsidR="009863B3" w:rsidRPr="00D214AC">
        <w:rPr>
          <w:rFonts w:ascii="Times New Roman" w:hAnsi="Times New Roman" w:cs="Times New Roman"/>
          <w:i/>
          <w:iCs/>
          <w:sz w:val="24"/>
          <w:szCs w:val="24"/>
          <w:lang w:val="en-US"/>
        </w:rPr>
        <w:t xml:space="preserve">A </w:t>
      </w:r>
      <w:r w:rsidR="009863B3" w:rsidRPr="00D214AC">
        <w:rPr>
          <w:rFonts w:ascii="Times New Roman" w:hAnsi="Times New Roman" w:cs="Times New Roman"/>
          <w:sz w:val="24"/>
          <w:szCs w:val="24"/>
          <w:lang w:val="en-US"/>
        </w:rPr>
        <w:t xml:space="preserve">for </w:t>
      </w:r>
      <w:r w:rsidR="009863B3" w:rsidRPr="00D214AC">
        <w:rPr>
          <w:rFonts w:ascii="Times New Roman" w:hAnsi="Times New Roman" w:cs="Times New Roman"/>
          <w:i/>
          <w:iCs/>
          <w:sz w:val="24"/>
          <w:szCs w:val="24"/>
          <w:lang w:val="en-US"/>
        </w:rPr>
        <w:t>n</w:t>
      </w:r>
      <w:r w:rsidR="009863B3" w:rsidRPr="00D214AC">
        <w:rPr>
          <w:rFonts w:ascii="Times New Roman" w:hAnsi="Times New Roman" w:cs="Times New Roman"/>
          <w:sz w:val="24"/>
          <w:szCs w:val="24"/>
          <w:vertAlign w:val="superscript"/>
          <w:lang w:val="en-US"/>
        </w:rPr>
        <w:t>th</w:t>
      </w:r>
      <w:r w:rsidR="009863B3" w:rsidRPr="00D214AC">
        <w:rPr>
          <w:rFonts w:ascii="Times New Roman" w:hAnsi="Times New Roman" w:cs="Times New Roman"/>
          <w:sz w:val="24"/>
          <w:szCs w:val="24"/>
          <w:lang w:val="en-US"/>
        </w:rPr>
        <w:t xml:space="preserve">-order reactions </w:t>
      </w:r>
      <w:r w:rsidR="00C31547" w:rsidRPr="00D214AC">
        <w:rPr>
          <w:rFonts w:ascii="Times New Roman" w:hAnsi="Times New Roman" w:cs="Times New Roman"/>
          <w:sz w:val="24"/>
          <w:szCs w:val="24"/>
        </w:rPr>
        <w:t xml:space="preserve">to </w:t>
      </w:r>
      <w:r w:rsidR="00C31547" w:rsidRPr="00D214AC">
        <w:rPr>
          <w:rFonts w:ascii="Times New Roman" w:hAnsi="Times New Roman" w:cs="Times New Roman"/>
          <w:i/>
          <w:iCs/>
          <w:sz w:val="24"/>
          <w:szCs w:val="24"/>
          <w:lang w:val="el-GR"/>
        </w:rPr>
        <w:t>φ</w:t>
      </w:r>
      <w:r w:rsidR="00C31547" w:rsidRPr="00D214AC">
        <w:rPr>
          <w:rFonts w:ascii="Times New Roman" w:hAnsi="Times New Roman" w:cs="Times New Roman"/>
          <w:sz w:val="24"/>
          <w:szCs w:val="24"/>
          <w:lang w:val="en-US"/>
        </w:rPr>
        <w:t xml:space="preserve"> and peak temperature </w:t>
      </w:r>
      <m:oMath>
        <m:r>
          <w:rPr>
            <w:rFonts w:ascii="Cambria Math" w:hAnsi="Cambria Math" w:cs="Times New Roman"/>
            <w:sz w:val="24"/>
            <w:szCs w:val="24"/>
            <w:lang w:val="en-US"/>
          </w:rPr>
          <m:t>T</m:t>
        </m:r>
      </m:oMath>
      <w:r w:rsidR="00C31547" w:rsidRPr="00D214AC">
        <w:rPr>
          <w:rFonts w:ascii="Times New Roman" w:hAnsi="Times New Roman" w:cs="Times New Roman"/>
          <w:i/>
          <w:sz w:val="24"/>
          <w:szCs w:val="24"/>
          <w:vertAlign w:val="subscript"/>
          <w:lang w:val="en-US"/>
        </w:rPr>
        <w:t>p</w:t>
      </w:r>
      <w:r w:rsidR="00A60897" w:rsidRPr="00D214AC">
        <w:rPr>
          <w:rFonts w:ascii="Times New Roman" w:hAnsi="Times New Roman" w:cs="Times New Roman"/>
          <w:i/>
          <w:sz w:val="24"/>
          <w:szCs w:val="24"/>
          <w:vertAlign w:val="subscript"/>
          <w:lang w:val="en-US"/>
        </w:rPr>
        <w:t xml:space="preserve"> </w:t>
      </w:r>
      <w:r w:rsidR="00A60897" w:rsidRPr="00D214AC">
        <w:rPr>
          <w:rFonts w:ascii="Times New Roman" w:hAnsi="Times New Roman" w:cs="Times New Roman"/>
          <w:sz w:val="24"/>
          <w:szCs w:val="24"/>
          <w:vertAlign w:val="subscript"/>
          <w:lang w:val="en-US"/>
        </w:rPr>
        <w:fldChar w:fldCharType="begin" w:fldLock="1"/>
      </w:r>
      <w:r w:rsidR="001307FD" w:rsidRPr="00D214AC">
        <w:rPr>
          <w:rFonts w:ascii="Times New Roman" w:hAnsi="Times New Roman" w:cs="Times New Roman"/>
          <w:sz w:val="24"/>
          <w:szCs w:val="24"/>
          <w:vertAlign w:val="subscript"/>
          <w:lang w:val="en-US"/>
        </w:rPr>
        <w:instrText>ADDIN CSL_CITATION {"citationItems":[{"id":"ITEM-1","itemData":{"DOI":"10.1007/BF01981809","ISSN":"03684466","abstract":"From the peak reaction temperatures as a function of heating rate, the activation energies were obtained for a system consisting of an epoxy resin (Badge n=0) and a curing agent (isophorone diamine), using a Perkin Elmer DSC7 operated in the dynamic mode. At the same time, the Arrhenius law was used to calculate rate constants. © 1996 Akadémiai Kiadó.","author":[{"dropping-particle":"","family":"Núñez","given":"Lisardo","non-dropping-particle":"","parse-names":false,"suffix":""},{"dropping-particle":"","family":"Fraga López","given":"F.","non-dropping-particle":"","parse-names":false,"suffix":""},{"dropping-particle":"","family":"Fraga Grueiro","given":"L.","non-dropping-particle":"","parse-names":false,"suffix":""},{"dropping-particle":"","family":"Rodriguez Añón","given":"J. A.","non-dropping-particle":"","parse-names":false,"suffix":""}],"container-title":"Journal of Thermal Analysis","id":"ITEM-1","issued":{"date-parts":[["1996"]]},"title":"Activation energies and rate constants for an epoxy/cure agent reaction: Variation in peak exotherm temperature","type":"article-journal"},"uris":["http://www.mendeley.com/documents/?uuid=16ce8b9b-b74e-48b0-b2e5-4af822cbbf1f"]}],"mendeley":{"formattedCitation":"[49]","plainTextFormattedCitation":"[49]","previouslyFormattedCitation":"[49]"},"properties":{"noteIndex":0},"schema":"https://github.com/citation-style-language/schema/raw/master/csl-citation.json"}</w:instrText>
      </w:r>
      <w:r w:rsidR="00A60897" w:rsidRPr="00D214AC">
        <w:rPr>
          <w:rFonts w:ascii="Times New Roman" w:hAnsi="Times New Roman" w:cs="Times New Roman"/>
          <w:sz w:val="24"/>
          <w:szCs w:val="24"/>
          <w:vertAlign w:val="subscript"/>
          <w:lang w:val="en-US"/>
        </w:rPr>
        <w:fldChar w:fldCharType="separate"/>
      </w:r>
      <w:r w:rsidR="00852F81" w:rsidRPr="00D214AC">
        <w:rPr>
          <w:rFonts w:ascii="Times New Roman" w:hAnsi="Times New Roman" w:cs="Times New Roman"/>
          <w:noProof/>
          <w:sz w:val="24"/>
          <w:szCs w:val="24"/>
          <w:lang w:val="en-US"/>
        </w:rPr>
        <w:t>[49]</w:t>
      </w:r>
      <w:r w:rsidR="00A60897" w:rsidRPr="00D214AC">
        <w:rPr>
          <w:rFonts w:ascii="Times New Roman" w:hAnsi="Times New Roman" w:cs="Times New Roman"/>
          <w:sz w:val="24"/>
          <w:szCs w:val="24"/>
          <w:vertAlign w:val="subscript"/>
          <w:lang w:val="en-US"/>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44135A" w:rsidRPr="00D214AC" w14:paraId="556EAD3B" w14:textId="77777777" w:rsidTr="007B22FB">
        <w:tc>
          <w:tcPr>
            <w:tcW w:w="3005" w:type="dxa"/>
            <w:vAlign w:val="center"/>
          </w:tcPr>
          <w:p w14:paraId="1979ECB5" w14:textId="77777777" w:rsidR="0044135A" w:rsidRPr="00D214AC" w:rsidRDefault="0044135A" w:rsidP="00CB10C1">
            <w:pPr>
              <w:spacing w:line="480" w:lineRule="auto"/>
              <w:jc w:val="both"/>
              <w:rPr>
                <w:rFonts w:ascii="Times New Roman" w:hAnsi="Times New Roman" w:cs="Times New Roman"/>
                <w:sz w:val="24"/>
                <w:szCs w:val="24"/>
                <w:lang w:val="en-US"/>
              </w:rPr>
            </w:pPr>
          </w:p>
        </w:tc>
        <w:tc>
          <w:tcPr>
            <w:tcW w:w="3005" w:type="dxa"/>
            <w:vAlign w:val="center"/>
          </w:tcPr>
          <w:p w14:paraId="757A9D03" w14:textId="75D84299" w:rsidR="0044135A" w:rsidRPr="00D214AC" w:rsidRDefault="0044135A" w:rsidP="0044135A">
            <w:pPr>
              <w:spacing w:line="480" w:lineRule="auto"/>
              <w:jc w:val="center"/>
              <w:rPr>
                <w:rFonts w:ascii="Times New Roman" w:hAnsi="Times New Roman" w:cs="Times New Roman"/>
                <w:sz w:val="24"/>
                <w:szCs w:val="24"/>
                <w:lang w:val="en-US"/>
              </w:rPr>
            </w:pPr>
            <m:oMathPara>
              <m:oMath>
                <m:r>
                  <w:rPr>
                    <w:rFonts w:ascii="Cambria Math" w:hAnsi="Cambria Math" w:cs="Times New Roman"/>
                    <w:sz w:val="24"/>
                    <w:szCs w:val="24"/>
                  </w:rPr>
                  <m:t>A=</m:t>
                </m:r>
                <m:f>
                  <m:fPr>
                    <m:ctrlPr>
                      <w:rPr>
                        <w:rFonts w:ascii="Cambria Math" w:hAnsi="Cambria Math" w:cs="Times New Roman"/>
                        <w:i/>
                        <w:sz w:val="24"/>
                        <w:szCs w:val="24"/>
                      </w:rPr>
                    </m:ctrlPr>
                  </m:fPr>
                  <m:num>
                    <m:r>
                      <w:rPr>
                        <w:rFonts w:ascii="Cambria Math" w:hAnsi="Cambria Math" w:cs="Times New Roman"/>
                        <w:sz w:val="24"/>
                        <w:szCs w:val="24"/>
                        <w:lang w:val="el-GR"/>
                      </w:rPr>
                      <m:t>φΕ</m:t>
                    </m:r>
                    <m:sSup>
                      <m:sSupPr>
                        <m:ctrlPr>
                          <w:rPr>
                            <w:rFonts w:ascii="Cambria Math" w:hAnsi="Cambria Math" w:cs="Times New Roman"/>
                            <w:i/>
                            <w:sz w:val="24"/>
                            <w:szCs w:val="24"/>
                            <w:lang w:val="el-GR"/>
                          </w:rPr>
                        </m:ctrlPr>
                      </m:sSupPr>
                      <m:e>
                        <m:r>
                          <w:rPr>
                            <w:rFonts w:ascii="Cambria Math" w:hAnsi="Cambria Math" w:cs="Times New Roman"/>
                            <w:sz w:val="24"/>
                            <w:szCs w:val="24"/>
                          </w:rPr>
                          <m:t>e</m:t>
                        </m:r>
                      </m:e>
                      <m:sup>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l-GR"/>
                                  </w:rPr>
                                </m:ctrlPr>
                              </m:sSubPr>
                              <m:e>
                                <m:r>
                                  <w:rPr>
                                    <w:rFonts w:ascii="Cambria Math" w:hAnsi="Cambria Math" w:cs="Times New Roman"/>
                                    <w:sz w:val="24"/>
                                    <w:szCs w:val="24"/>
                                    <w:lang w:val="el-GR"/>
                                  </w:rPr>
                                  <m:t>Ε</m:t>
                                </m:r>
                              </m:e>
                              <m:sub>
                                <m:r>
                                  <w:rPr>
                                    <w:rFonts w:ascii="Cambria Math" w:hAnsi="Cambria Math" w:cs="Times New Roman"/>
                                    <w:sz w:val="24"/>
                                    <w:szCs w:val="24"/>
                                    <w:lang w:val="el-GR"/>
                                  </w:rPr>
                                  <m:t>a</m:t>
                                </m:r>
                              </m:sub>
                            </m:sSub>
                            <m:ctrlPr>
                              <w:rPr>
                                <w:rFonts w:ascii="Cambria Math" w:hAnsi="Cambria Math" w:cs="Times New Roman"/>
                                <w:i/>
                                <w:sz w:val="24"/>
                                <w:szCs w:val="24"/>
                                <w:lang w:val="el-GR"/>
                              </w:rPr>
                            </m:ctrlPr>
                          </m:num>
                          <m:den>
                            <m:r>
                              <w:rPr>
                                <w:rFonts w:ascii="Cambria Math" w:hAnsi="Cambria Math" w:cs="Times New Roman"/>
                                <w:sz w:val="24"/>
                                <w:szCs w:val="24"/>
                                <w:lang w:val="en-US"/>
                              </w:rPr>
                              <m:t>R</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p</m:t>
                                </m:r>
                              </m:sub>
                            </m:sSub>
                          </m:den>
                        </m:f>
                      </m:sup>
                    </m:sSup>
                  </m:num>
                  <m:den>
                    <m:sSubSup>
                      <m:sSubSupPr>
                        <m:ctrlPr>
                          <w:rPr>
                            <w:rFonts w:ascii="Cambria Math" w:hAnsi="Cambria Math" w:cs="Times New Roman"/>
                            <w:i/>
                            <w:sz w:val="24"/>
                            <w:szCs w:val="24"/>
                          </w:rPr>
                        </m:ctrlPr>
                      </m:sSubSupPr>
                      <m:e>
                        <m:r>
                          <w:rPr>
                            <w:rFonts w:ascii="Cambria Math" w:hAnsi="Cambria Math" w:cs="Times New Roman"/>
                            <w:sz w:val="24"/>
                            <w:szCs w:val="24"/>
                          </w:rPr>
                          <m:t>RT</m:t>
                        </m:r>
                      </m:e>
                      <m:sub>
                        <m:r>
                          <w:rPr>
                            <w:rFonts w:ascii="Cambria Math" w:hAnsi="Cambria Math" w:cs="Times New Roman"/>
                            <w:sz w:val="24"/>
                            <w:szCs w:val="24"/>
                          </w:rPr>
                          <m:t>p</m:t>
                        </m:r>
                      </m:sub>
                      <m:sup>
                        <m:r>
                          <w:rPr>
                            <w:rFonts w:ascii="Cambria Math" w:hAnsi="Cambria Math" w:cs="Times New Roman"/>
                            <w:sz w:val="24"/>
                            <w:szCs w:val="24"/>
                          </w:rPr>
                          <m:t>2</m:t>
                        </m:r>
                      </m:sup>
                    </m:sSubSup>
                    <m:d>
                      <m:dPr>
                        <m:begChr m:val="["/>
                        <m:endChr m:val="]"/>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n</m:t>
                            </m:r>
                            <m:d>
                              <m:dPr>
                                <m:ctrlPr>
                                  <w:rPr>
                                    <w:rFonts w:ascii="Cambria Math" w:hAnsi="Cambria Math" w:cs="Times New Roman"/>
                                    <w:i/>
                                    <w:sz w:val="24"/>
                                    <w:szCs w:val="24"/>
                                  </w:rPr>
                                </m:ctrlPr>
                              </m:dPr>
                              <m:e>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p</m:t>
                                    </m:r>
                                  </m:sub>
                                </m:sSub>
                              </m:e>
                            </m:d>
                          </m:e>
                          <m:sup>
                            <m:r>
                              <w:rPr>
                                <w:rFonts w:ascii="Cambria Math" w:hAnsi="Cambria Math" w:cs="Times New Roman"/>
                                <w:sz w:val="24"/>
                                <w:szCs w:val="24"/>
                              </w:rPr>
                              <m:t>n-1</m:t>
                            </m:r>
                          </m:sup>
                        </m:sSup>
                      </m:e>
                    </m:d>
                  </m:den>
                </m:f>
              </m:oMath>
            </m:oMathPara>
          </w:p>
        </w:tc>
        <w:tc>
          <w:tcPr>
            <w:tcW w:w="3006" w:type="dxa"/>
            <w:vAlign w:val="center"/>
          </w:tcPr>
          <w:p w14:paraId="7BE6844E" w14:textId="51874970" w:rsidR="0044135A" w:rsidRPr="00D214AC" w:rsidRDefault="0044135A" w:rsidP="0044135A">
            <w:pPr>
              <w:spacing w:line="480" w:lineRule="auto"/>
              <w:jc w:val="right"/>
              <w:rPr>
                <w:rFonts w:ascii="Times New Roman" w:hAnsi="Times New Roman" w:cs="Times New Roman"/>
                <w:sz w:val="24"/>
                <w:szCs w:val="24"/>
                <w:lang w:val="en-US"/>
              </w:rPr>
            </w:pPr>
            <w:r w:rsidRPr="00D214AC">
              <w:rPr>
                <w:rFonts w:ascii="Times New Roman" w:hAnsi="Times New Roman" w:cs="Times New Roman"/>
                <w:sz w:val="24"/>
                <w:szCs w:val="24"/>
                <w:lang w:val="en-US"/>
              </w:rPr>
              <w:t>(</w:t>
            </w:r>
            <w:r w:rsidR="0056192E" w:rsidRPr="00D214AC">
              <w:rPr>
                <w:rFonts w:ascii="Times New Roman" w:hAnsi="Times New Roman" w:cs="Times New Roman"/>
                <w:sz w:val="24"/>
                <w:szCs w:val="24"/>
                <w:lang w:val="en-US"/>
              </w:rPr>
              <w:t>5</w:t>
            </w:r>
            <w:r w:rsidRPr="00D214AC">
              <w:rPr>
                <w:rFonts w:ascii="Times New Roman" w:hAnsi="Times New Roman" w:cs="Times New Roman"/>
                <w:sz w:val="24"/>
                <w:szCs w:val="24"/>
                <w:lang w:val="en-US"/>
              </w:rPr>
              <w:t>)</w:t>
            </w:r>
          </w:p>
        </w:tc>
      </w:tr>
    </w:tbl>
    <w:p w14:paraId="6B7B32C6" w14:textId="77777777" w:rsidR="00662EF2" w:rsidRPr="00D214AC" w:rsidRDefault="00662EF2" w:rsidP="007F2623">
      <w:pPr>
        <w:autoSpaceDE w:val="0"/>
        <w:autoSpaceDN w:val="0"/>
        <w:adjustRightInd w:val="0"/>
        <w:spacing w:after="0" w:line="480" w:lineRule="auto"/>
        <w:jc w:val="both"/>
        <w:rPr>
          <w:rFonts w:ascii="Times New Roman" w:eastAsia="Times New Roman" w:hAnsi="Times New Roman" w:cs="Times New Roman"/>
          <w:sz w:val="24"/>
          <w:szCs w:val="24"/>
          <w:lang w:val="en-US"/>
        </w:rPr>
      </w:pPr>
    </w:p>
    <w:p w14:paraId="51A961EC" w14:textId="35C81EB6" w:rsidR="00C8729C" w:rsidRPr="00D214AC" w:rsidRDefault="00987C7B" w:rsidP="007F2623">
      <w:pPr>
        <w:autoSpaceDE w:val="0"/>
        <w:autoSpaceDN w:val="0"/>
        <w:adjustRightInd w:val="0"/>
        <w:spacing w:after="0" w:line="480" w:lineRule="auto"/>
        <w:jc w:val="both"/>
        <w:rPr>
          <w:rFonts w:ascii="Times New Roman" w:eastAsia="Times New Roman" w:hAnsi="Times New Roman" w:cs="Times New Roman"/>
          <w:i/>
          <w:iCs/>
          <w:sz w:val="24"/>
          <w:szCs w:val="24"/>
          <w:lang w:val="en-US"/>
        </w:rPr>
      </w:pPr>
      <w:r w:rsidRPr="00D214AC">
        <w:rPr>
          <w:rFonts w:ascii="Times New Roman" w:eastAsia="Times New Roman" w:hAnsi="Times New Roman" w:cs="Times New Roman"/>
          <w:sz w:val="24"/>
          <w:szCs w:val="24"/>
          <w:lang w:val="en-US"/>
        </w:rPr>
        <w:t xml:space="preserve">Kissinger argued that </w:t>
      </w:r>
      <m:oMath>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n</m:t>
            </m:r>
            <m:d>
              <m:dPr>
                <m:ctrlPr>
                  <w:rPr>
                    <w:rFonts w:ascii="Cambria Math" w:eastAsia="Times New Roman" w:hAnsi="Cambria Math" w:cs="Times New Roman"/>
                    <w:i/>
                    <w:sz w:val="24"/>
                    <w:szCs w:val="24"/>
                    <w:lang w:val="en-US"/>
                  </w:rPr>
                </m:ctrlPr>
              </m:dPr>
              <m:e>
                <m:r>
                  <w:rPr>
                    <w:rFonts w:ascii="Cambria Math" w:eastAsia="Times New Roman" w:hAnsi="Cambria Math" w:cs="Times New Roman"/>
                    <w:sz w:val="24"/>
                    <w:szCs w:val="24"/>
                    <w:lang w:val="en-US"/>
                  </w:rPr>
                  <m:t>1-</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a</m:t>
                    </m:r>
                  </m:e>
                  <m:sub>
                    <m:r>
                      <w:rPr>
                        <w:rFonts w:ascii="Cambria Math" w:eastAsia="Times New Roman" w:hAnsi="Cambria Math" w:cs="Times New Roman"/>
                        <w:sz w:val="24"/>
                        <w:szCs w:val="24"/>
                        <w:lang w:val="en-US"/>
                      </w:rPr>
                      <m:t xml:space="preserve">p </m:t>
                    </m:r>
                  </m:sub>
                </m:sSub>
              </m:e>
            </m:d>
          </m:e>
          <m:sup>
            <m:r>
              <w:rPr>
                <w:rFonts w:ascii="Cambria Math" w:eastAsia="Times New Roman" w:hAnsi="Cambria Math" w:cs="Times New Roman"/>
                <w:sz w:val="24"/>
                <w:szCs w:val="24"/>
                <w:lang w:val="en-US"/>
              </w:rPr>
              <m:t>n-1</m:t>
            </m:r>
          </m:sup>
        </m:sSup>
        <m:r>
          <w:rPr>
            <w:rFonts w:ascii="Cambria Math" w:eastAsia="Times New Roman" w:hAnsi="Cambria Math" w:cs="Times New Roman"/>
            <w:sz w:val="24"/>
            <w:szCs w:val="24"/>
            <w:lang w:val="en-US"/>
          </w:rPr>
          <m:t>≈1</m:t>
        </m:r>
      </m:oMath>
      <w:r w:rsidRPr="00D214AC">
        <w:rPr>
          <w:rFonts w:ascii="Times New Roman" w:eastAsia="Times New Roman" w:hAnsi="Times New Roman" w:cs="Times New Roman"/>
          <w:sz w:val="24"/>
          <w:szCs w:val="24"/>
          <w:lang w:val="en-US"/>
        </w:rPr>
        <w:t xml:space="preserve"> and is independent of the heating rate; obviously, by definition, this is true for a first-order reaction</w:t>
      </w:r>
      <w:r w:rsidR="00A60897" w:rsidRPr="00D214AC">
        <w:rPr>
          <w:rFonts w:ascii="Times New Roman" w:eastAsia="Times New Roman" w:hAnsi="Times New Roman" w:cs="Times New Roman"/>
          <w:sz w:val="24"/>
          <w:szCs w:val="24"/>
          <w:lang w:val="en-US"/>
        </w:rPr>
        <w:t xml:space="preserve"> </w:t>
      </w:r>
      <w:r w:rsidR="00A60897" w:rsidRPr="00D214AC">
        <w:rPr>
          <w:rFonts w:ascii="Times New Roman" w:eastAsia="Times New Roman" w:hAnsi="Times New Roman" w:cs="Times New Roman"/>
          <w:sz w:val="24"/>
          <w:szCs w:val="24"/>
          <w:lang w:val="en-US"/>
        </w:rPr>
        <w:fldChar w:fldCharType="begin" w:fldLock="1"/>
      </w:r>
      <w:r w:rsidR="0003658E" w:rsidRPr="00D214AC">
        <w:rPr>
          <w:rFonts w:ascii="Times New Roman" w:eastAsia="Times New Roman" w:hAnsi="Times New Roman" w:cs="Times New Roman"/>
          <w:sz w:val="24"/>
          <w:szCs w:val="24"/>
          <w:lang w:val="en-US"/>
        </w:rPr>
        <w:instrText>ADDIN CSL_CITATION {"citationItems":[{"id":"ITEM-1","itemData":{"DOI":"10.1002/pen.760130508","ISSN":"15482634","abstract":"From a review of the literature it is shown that kinetics from programmed heating rate experiments are often in serious disagreement with published isothermal data. In every case, including the present, the dynamic kinetic parameters measured on epoxies are significantly larger than the isothermal. Use of a dynamic rate equation provides good agreement between the two experiments. It is also shown that the Kissinger method is correct when applied to DSC of epoxies. Copyright © 1973 Society of Plastics Engineers, Inc.","author":[{"dropping-particle":"","family":"Prime","given":"R. Bruce","non-dropping-particle":"","parse-names":false,"suffix":""}],"container-title":"Polymer Engineering &amp; Science","id":"ITEM-1","issued":{"date-parts":[["1973"]]},"title":"Differential scanning calorimetry of the epoxy cure reaction","type":"article-journal"},"uris":["http://www.mendeley.com/documents/?uuid=545cf548-8671-47c2-803f-8a61ba46ee94"]}],"mendeley":{"formattedCitation":"[56]","plainTextFormattedCitation":"[56]","previouslyFormattedCitation":"[55]"},"properties":{"noteIndex":0},"schema":"https://github.com/citation-style-language/schema/raw/master/csl-citation.json"}</w:instrText>
      </w:r>
      <w:r w:rsidR="00A60897" w:rsidRPr="00D214AC">
        <w:rPr>
          <w:rFonts w:ascii="Times New Roman" w:eastAsia="Times New Roman" w:hAnsi="Times New Roman" w:cs="Times New Roman"/>
          <w:sz w:val="24"/>
          <w:szCs w:val="24"/>
          <w:lang w:val="en-US"/>
        </w:rPr>
        <w:fldChar w:fldCharType="separate"/>
      </w:r>
      <w:r w:rsidR="0003658E" w:rsidRPr="00D214AC">
        <w:rPr>
          <w:rFonts w:ascii="Times New Roman" w:eastAsia="Times New Roman" w:hAnsi="Times New Roman" w:cs="Times New Roman"/>
          <w:noProof/>
          <w:sz w:val="24"/>
          <w:szCs w:val="24"/>
          <w:lang w:val="en-US"/>
        </w:rPr>
        <w:t>[56]</w:t>
      </w:r>
      <w:r w:rsidR="00A60897" w:rsidRPr="00D214AC">
        <w:rPr>
          <w:rFonts w:ascii="Times New Roman" w:eastAsia="Times New Roman" w:hAnsi="Times New Roman" w:cs="Times New Roman"/>
          <w:sz w:val="24"/>
          <w:szCs w:val="24"/>
          <w:lang w:val="en-US"/>
        </w:rPr>
        <w:fldChar w:fldCharType="end"/>
      </w:r>
      <w:r w:rsidR="005964EB" w:rsidRPr="00D214AC">
        <w:rPr>
          <w:rFonts w:ascii="Times New Roman" w:eastAsia="Times New Roman" w:hAnsi="Times New Roman" w:cs="Times New Roman"/>
          <w:sz w:val="24"/>
          <w:szCs w:val="24"/>
          <w:lang w:val="en-US"/>
        </w:rPr>
        <w:t xml:space="preserve"> and showed this quantity to be constant and only 2-4% greater than unity for an </w:t>
      </w:r>
      <w:r w:rsidR="005964EB" w:rsidRPr="00D214AC">
        <w:rPr>
          <w:rFonts w:ascii="Times New Roman" w:eastAsia="Times New Roman" w:hAnsi="Times New Roman" w:cs="Times New Roman"/>
          <w:i/>
          <w:iCs/>
          <w:sz w:val="24"/>
          <w:szCs w:val="24"/>
          <w:lang w:val="en-US"/>
        </w:rPr>
        <w:t>n</w:t>
      </w:r>
      <w:r w:rsidR="005964EB" w:rsidRPr="00D214AC">
        <w:rPr>
          <w:rFonts w:ascii="Times New Roman" w:eastAsia="Times New Roman" w:hAnsi="Times New Roman" w:cs="Times New Roman"/>
          <w:sz w:val="24"/>
          <w:szCs w:val="24"/>
          <w:vertAlign w:val="superscript"/>
          <w:lang w:val="en-US"/>
        </w:rPr>
        <w:t>th</w:t>
      </w:r>
      <w:r w:rsidR="005964EB" w:rsidRPr="00D214AC">
        <w:rPr>
          <w:rFonts w:ascii="Times New Roman" w:eastAsia="Times New Roman" w:hAnsi="Times New Roman" w:cs="Times New Roman"/>
          <w:sz w:val="24"/>
          <w:szCs w:val="24"/>
          <w:lang w:val="en-US"/>
        </w:rPr>
        <w:t xml:space="preserve">-order cure reaction. </w:t>
      </w:r>
      <w:r w:rsidR="000C2E5D" w:rsidRPr="00D214AC">
        <w:rPr>
          <w:rFonts w:ascii="Times New Roman" w:eastAsia="Times New Roman" w:hAnsi="Times New Roman" w:cs="Times New Roman"/>
          <w:sz w:val="24"/>
          <w:szCs w:val="24"/>
          <w:lang w:val="en-US"/>
        </w:rPr>
        <w:t xml:space="preserve">Kissinger </w:t>
      </w:r>
      <w:r w:rsidR="002F170E" w:rsidRPr="00D214AC">
        <w:rPr>
          <w:rFonts w:ascii="Times New Roman" w:eastAsia="Times New Roman" w:hAnsi="Times New Roman" w:cs="Times New Roman"/>
          <w:sz w:val="24"/>
          <w:szCs w:val="24"/>
          <w:lang w:val="en-US"/>
        </w:rPr>
        <w:t xml:space="preserve">in his study of reactions of any order n </w:t>
      </w:r>
      <w:r w:rsidR="000C2E5D" w:rsidRPr="00D214AC">
        <w:rPr>
          <w:rFonts w:ascii="Times New Roman" w:eastAsia="Times New Roman" w:hAnsi="Times New Roman" w:cs="Times New Roman"/>
          <w:sz w:val="24"/>
          <w:szCs w:val="24"/>
          <w:lang w:val="en-US"/>
        </w:rPr>
        <w:t>observed that the peak shape of a reaction is independent of heating rate and the values of the kinetic constant</w:t>
      </w:r>
      <w:r w:rsidR="005E3F50" w:rsidRPr="00D214AC">
        <w:rPr>
          <w:rFonts w:ascii="Times New Roman" w:eastAsia="Times New Roman" w:hAnsi="Times New Roman" w:cs="Times New Roman"/>
          <w:sz w:val="24"/>
          <w:szCs w:val="24"/>
          <w:lang w:val="en-US"/>
        </w:rPr>
        <w:t xml:space="preserve">s and </w:t>
      </w:r>
      <w:r w:rsidR="000C2E5D" w:rsidRPr="00D214AC">
        <w:rPr>
          <w:rFonts w:ascii="Times New Roman" w:eastAsia="Times New Roman" w:hAnsi="Times New Roman" w:cs="Times New Roman"/>
          <w:sz w:val="24"/>
          <w:szCs w:val="24"/>
          <w:lang w:val="en-US"/>
        </w:rPr>
        <w:t>de</w:t>
      </w:r>
      <w:r w:rsidR="005E3F50" w:rsidRPr="00D214AC">
        <w:rPr>
          <w:rFonts w:ascii="Times New Roman" w:eastAsia="Times New Roman" w:hAnsi="Times New Roman" w:cs="Times New Roman"/>
          <w:sz w:val="24"/>
          <w:szCs w:val="24"/>
          <w:lang w:val="en-US"/>
        </w:rPr>
        <w:t xml:space="preserve">pends only on the reaction order </w:t>
      </w:r>
      <w:r w:rsidR="005E3F50" w:rsidRPr="00D214AC">
        <w:rPr>
          <w:rFonts w:ascii="Times New Roman" w:eastAsia="Times New Roman" w:hAnsi="Times New Roman" w:cs="Times New Roman"/>
          <w:i/>
          <w:iCs/>
          <w:sz w:val="24"/>
          <w:szCs w:val="24"/>
          <w:lang w:val="en-US"/>
        </w:rPr>
        <w:t>n</w:t>
      </w:r>
      <w:r w:rsidR="005E3F50" w:rsidRPr="00D214AC">
        <w:rPr>
          <w:rFonts w:ascii="Times New Roman" w:eastAsia="Times New Roman" w:hAnsi="Times New Roman" w:cs="Times New Roman"/>
          <w:sz w:val="24"/>
          <w:szCs w:val="24"/>
          <w:lang w:val="en-US"/>
        </w:rPr>
        <w:t>; to quantitatively describe the peak shape  a “</w:t>
      </w:r>
      <w:r w:rsidR="00B64776" w:rsidRPr="00D214AC">
        <w:rPr>
          <w:rFonts w:ascii="Times New Roman" w:eastAsia="Times New Roman" w:hAnsi="Times New Roman" w:cs="Times New Roman"/>
          <w:sz w:val="24"/>
          <w:szCs w:val="24"/>
          <w:lang w:val="en-US"/>
        </w:rPr>
        <w:t>shape</w:t>
      </w:r>
      <w:r w:rsidR="005E3F50" w:rsidRPr="00D214AC">
        <w:rPr>
          <w:rFonts w:ascii="Times New Roman" w:eastAsia="Times New Roman" w:hAnsi="Times New Roman" w:cs="Times New Roman"/>
          <w:sz w:val="24"/>
          <w:szCs w:val="24"/>
          <w:lang w:val="en-US"/>
        </w:rPr>
        <w:t xml:space="preserve"> </w:t>
      </w:r>
      <w:r w:rsidR="00AA640B" w:rsidRPr="00D214AC">
        <w:rPr>
          <w:rFonts w:ascii="Times New Roman" w:eastAsia="Times New Roman" w:hAnsi="Times New Roman" w:cs="Times New Roman"/>
          <w:sz w:val="24"/>
          <w:szCs w:val="24"/>
          <w:lang w:val="en-US"/>
        </w:rPr>
        <w:t>index” (</w:t>
      </w:r>
      <w:r w:rsidR="00AA640B" w:rsidRPr="00D214AC">
        <w:rPr>
          <w:rFonts w:ascii="Times New Roman" w:eastAsia="Times New Roman" w:hAnsi="Times New Roman" w:cs="Times New Roman"/>
          <w:i/>
          <w:iCs/>
          <w:sz w:val="24"/>
          <w:szCs w:val="24"/>
          <w:lang w:val="en-US"/>
        </w:rPr>
        <w:t>S</w:t>
      </w:r>
      <w:r w:rsidR="00AA640B" w:rsidRPr="00D214AC">
        <w:rPr>
          <w:rFonts w:ascii="Times New Roman" w:eastAsia="Times New Roman" w:hAnsi="Times New Roman" w:cs="Times New Roman"/>
          <w:sz w:val="24"/>
          <w:szCs w:val="24"/>
          <w:lang w:val="en-US"/>
        </w:rPr>
        <w:t>) was proposed defined as the absolute value of the ratio of the slopes of tangents to the curve at the inflection points (</w:t>
      </w:r>
      <w:r w:rsidR="00AA640B" w:rsidRPr="00D214AC">
        <w:rPr>
          <w:rFonts w:ascii="Times New Roman" w:eastAsia="Times New Roman" w:hAnsi="Times New Roman" w:cs="Times New Roman"/>
          <w:i/>
          <w:iCs/>
          <w:sz w:val="24"/>
          <w:szCs w:val="24"/>
          <w:lang w:val="en-US"/>
        </w:rPr>
        <w:t>S</w:t>
      </w:r>
      <w:r w:rsidR="00AA640B" w:rsidRPr="00D214AC">
        <w:rPr>
          <w:rFonts w:ascii="Times New Roman" w:eastAsia="Times New Roman" w:hAnsi="Times New Roman" w:cs="Times New Roman"/>
          <w:sz w:val="24"/>
          <w:szCs w:val="24"/>
          <w:lang w:val="en-US"/>
        </w:rPr>
        <w:t>=a</w:t>
      </w:r>
      <w:r w:rsidR="000014F4" w:rsidRPr="00D214AC">
        <w:rPr>
          <w:rFonts w:ascii="Times New Roman" w:eastAsia="Times New Roman" w:hAnsi="Times New Roman" w:cs="Times New Roman"/>
          <w:sz w:val="24"/>
          <w:szCs w:val="24"/>
          <w:vertAlign w:val="subscript"/>
          <w:lang w:val="en-US"/>
        </w:rPr>
        <w:t>1</w:t>
      </w:r>
      <w:r w:rsidR="00AA640B" w:rsidRPr="00D214AC">
        <w:rPr>
          <w:rFonts w:ascii="Times New Roman" w:eastAsia="Times New Roman" w:hAnsi="Times New Roman" w:cs="Times New Roman"/>
          <w:sz w:val="24"/>
          <w:szCs w:val="24"/>
          <w:lang w:val="en-US"/>
        </w:rPr>
        <w:t>/</w:t>
      </w:r>
      <w:r w:rsidR="000014F4" w:rsidRPr="00D214AC">
        <w:rPr>
          <w:rFonts w:ascii="Times New Roman" w:eastAsia="Times New Roman" w:hAnsi="Times New Roman" w:cs="Times New Roman"/>
          <w:sz w:val="24"/>
          <w:szCs w:val="24"/>
          <w:lang w:val="en-US"/>
        </w:rPr>
        <w:t>a</w:t>
      </w:r>
      <w:r w:rsidR="000014F4" w:rsidRPr="00D214AC">
        <w:rPr>
          <w:rFonts w:ascii="Times New Roman" w:eastAsia="Times New Roman" w:hAnsi="Times New Roman" w:cs="Times New Roman"/>
          <w:sz w:val="24"/>
          <w:szCs w:val="24"/>
          <w:vertAlign w:val="subscript"/>
          <w:lang w:val="en-US"/>
        </w:rPr>
        <w:t>2</w:t>
      </w:r>
      <w:r w:rsidR="00AA640B" w:rsidRPr="00D214AC">
        <w:rPr>
          <w:rFonts w:ascii="Times New Roman" w:eastAsia="Times New Roman" w:hAnsi="Times New Roman" w:cs="Times New Roman"/>
          <w:sz w:val="24"/>
          <w:szCs w:val="24"/>
          <w:lang w:val="en-US"/>
        </w:rPr>
        <w:t>, Fig. 6</w:t>
      </w:r>
      <w:r w:rsidR="000014F4" w:rsidRPr="00D214AC">
        <w:rPr>
          <w:rFonts w:ascii="Times New Roman" w:eastAsia="Times New Roman" w:hAnsi="Times New Roman" w:cs="Times New Roman"/>
          <w:sz w:val="24"/>
          <w:szCs w:val="24"/>
          <w:lang w:val="en-US"/>
        </w:rPr>
        <w:t>a</w:t>
      </w:r>
      <w:r w:rsidR="00AA640B" w:rsidRPr="00D214AC">
        <w:rPr>
          <w:rFonts w:ascii="Times New Roman" w:eastAsia="Times New Roman" w:hAnsi="Times New Roman" w:cs="Times New Roman"/>
          <w:sz w:val="24"/>
          <w:szCs w:val="24"/>
          <w:lang w:val="en-US"/>
        </w:rPr>
        <w:t xml:space="preserve">). </w:t>
      </w:r>
      <w:r w:rsidR="00C8729C" w:rsidRPr="00D214AC">
        <w:rPr>
          <w:rFonts w:ascii="Times New Roman" w:eastAsia="Times New Roman" w:hAnsi="Times New Roman" w:cs="Times New Roman"/>
          <w:sz w:val="24"/>
          <w:szCs w:val="24"/>
          <w:lang w:val="en-US"/>
        </w:rPr>
        <w:t xml:space="preserve">The shape index </w:t>
      </w:r>
      <w:r w:rsidR="00C8729C" w:rsidRPr="00D214AC">
        <w:rPr>
          <w:rFonts w:ascii="Times New Roman" w:eastAsia="Times New Roman" w:hAnsi="Times New Roman" w:cs="Times New Roman"/>
          <w:i/>
          <w:iCs/>
          <w:sz w:val="24"/>
          <w:szCs w:val="24"/>
          <w:lang w:val="en-US"/>
        </w:rPr>
        <w:t>S</w:t>
      </w:r>
      <w:r w:rsidR="00C8729C" w:rsidRPr="00D214AC">
        <w:rPr>
          <w:rFonts w:ascii="Times New Roman" w:eastAsia="Times New Roman" w:hAnsi="Times New Roman" w:cs="Times New Roman"/>
          <w:sz w:val="24"/>
          <w:szCs w:val="24"/>
          <w:lang w:val="en-US"/>
        </w:rPr>
        <w:t xml:space="preserve"> is then a function only of the reaction order </w:t>
      </w:r>
      <w:r w:rsidR="00C8729C" w:rsidRPr="00D214AC">
        <w:rPr>
          <w:rFonts w:ascii="Times New Roman" w:eastAsia="Times New Roman" w:hAnsi="Times New Roman" w:cs="Times New Roman"/>
          <w:i/>
          <w:iCs/>
          <w:sz w:val="24"/>
          <w:szCs w:val="24"/>
          <w:lang w:val="en-US"/>
        </w:rPr>
        <w:t xml:space="preserve">n: </w:t>
      </w:r>
    </w:p>
    <w:tbl>
      <w:tblPr>
        <w:tblStyle w:val="TableGrid"/>
        <w:tblW w:w="893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374"/>
        <w:gridCol w:w="2552"/>
      </w:tblGrid>
      <w:tr w:rsidR="0044135A" w:rsidRPr="00D214AC" w14:paraId="1B11D18F" w14:textId="77777777" w:rsidTr="00B54D21">
        <w:tc>
          <w:tcPr>
            <w:tcW w:w="3005" w:type="dxa"/>
            <w:tcBorders>
              <w:bottom w:val="nil"/>
            </w:tcBorders>
          </w:tcPr>
          <w:p w14:paraId="50085828" w14:textId="77777777" w:rsidR="0044135A" w:rsidRPr="00D214AC" w:rsidRDefault="0044135A" w:rsidP="007F2623">
            <w:pPr>
              <w:autoSpaceDE w:val="0"/>
              <w:autoSpaceDN w:val="0"/>
              <w:adjustRightInd w:val="0"/>
              <w:spacing w:line="480" w:lineRule="auto"/>
              <w:jc w:val="both"/>
              <w:rPr>
                <w:rFonts w:ascii="Times New Roman" w:eastAsia="Times New Roman" w:hAnsi="Times New Roman" w:cs="Times New Roman"/>
                <w:sz w:val="24"/>
                <w:szCs w:val="24"/>
                <w:lang w:val="en-US"/>
              </w:rPr>
            </w:pPr>
          </w:p>
        </w:tc>
        <w:tc>
          <w:tcPr>
            <w:tcW w:w="3374" w:type="dxa"/>
            <w:tcBorders>
              <w:bottom w:val="nil"/>
            </w:tcBorders>
          </w:tcPr>
          <w:p w14:paraId="6B2ADC0F" w14:textId="1D7CCB42" w:rsidR="0044135A" w:rsidRPr="00D214AC" w:rsidRDefault="007B22FB" w:rsidP="007F2623">
            <w:pPr>
              <w:autoSpaceDE w:val="0"/>
              <w:autoSpaceDN w:val="0"/>
              <w:adjustRightInd w:val="0"/>
              <w:spacing w:line="480" w:lineRule="auto"/>
              <w:jc w:val="both"/>
              <w:rPr>
                <w:rFonts w:ascii="Times New Roman" w:eastAsia="Times New Roman" w:hAnsi="Times New Roman" w:cs="Times New Roman"/>
                <w:sz w:val="24"/>
                <w:szCs w:val="24"/>
                <w:lang w:val="en-US"/>
              </w:rPr>
            </w:pPr>
            <m:oMath>
              <m:r>
                <w:rPr>
                  <w:rFonts w:ascii="Cambria Math" w:eastAsia="Times New Roman" w:hAnsi="Cambria Math" w:cs="Times New Roman"/>
                  <w:sz w:val="24"/>
                  <w:szCs w:val="24"/>
                  <w:lang w:val="en-US"/>
                </w:rPr>
                <m:t>S=0.63</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n</m:t>
                  </m:r>
                </m:e>
                <m:sup>
                  <m:r>
                    <w:rPr>
                      <w:rFonts w:ascii="Cambria Math" w:eastAsia="Times New Roman" w:hAnsi="Cambria Math" w:cs="Times New Roman"/>
                      <w:sz w:val="24"/>
                      <w:szCs w:val="24"/>
                      <w:lang w:val="en-US"/>
                    </w:rPr>
                    <m:t>2</m:t>
                  </m:r>
                </m:sup>
              </m:sSup>
              <m:r>
                <w:rPr>
                  <w:rFonts w:ascii="Cambria Math" w:eastAsia="Times New Roman" w:hAnsi="Cambria Math" w:cs="Times New Roman"/>
                  <w:sz w:val="24"/>
                  <w:szCs w:val="24"/>
                  <w:lang w:val="en-US"/>
                </w:rPr>
                <m:t xml:space="preserve"> ⇒n=1.26</m:t>
              </m:r>
              <m:sSup>
                <m:sSupPr>
                  <m:ctrlPr>
                    <w:rPr>
                      <w:rFonts w:ascii="Cambria Math" w:eastAsia="Times New Roman" w:hAnsi="Cambria Math" w:cs="Times New Roman"/>
                      <w:i/>
                      <w:sz w:val="24"/>
                      <w:szCs w:val="24"/>
                      <w:lang w:val="en-US"/>
                    </w:rPr>
                  </m:ctrlPr>
                </m:sSupPr>
                <m:e>
                  <m:r>
                    <w:rPr>
                      <w:rFonts w:ascii="Cambria Math" w:eastAsia="Times New Roman" w:hAnsi="Cambria Math" w:cs="Times New Roman"/>
                      <w:sz w:val="24"/>
                      <w:szCs w:val="24"/>
                      <w:lang w:val="en-US"/>
                    </w:rPr>
                    <m:t xml:space="preserve"> S</m:t>
                  </m:r>
                </m:e>
                <m:sup>
                  <m:r>
                    <w:rPr>
                      <w:rFonts w:ascii="Cambria Math" w:eastAsia="Times New Roman" w:hAnsi="Cambria Math" w:cs="Times New Roman"/>
                      <w:sz w:val="24"/>
                      <w:szCs w:val="24"/>
                      <w:lang w:val="en-US"/>
                    </w:rPr>
                    <m:t>1/2</m:t>
                  </m:r>
                </m:sup>
              </m:sSup>
            </m:oMath>
            <w:r w:rsidR="0044135A" w:rsidRPr="00D214AC">
              <w:rPr>
                <w:rFonts w:ascii="Times New Roman" w:eastAsia="Times New Roman" w:hAnsi="Times New Roman" w:cs="Times New Roman"/>
                <w:sz w:val="24"/>
                <w:szCs w:val="24"/>
                <w:lang w:val="en-US"/>
              </w:rPr>
              <w:t xml:space="preserve">        </w:t>
            </w:r>
          </w:p>
        </w:tc>
        <w:tc>
          <w:tcPr>
            <w:tcW w:w="2552" w:type="dxa"/>
            <w:tcBorders>
              <w:bottom w:val="nil"/>
            </w:tcBorders>
          </w:tcPr>
          <w:p w14:paraId="66490A02" w14:textId="39DCABE0" w:rsidR="0044135A" w:rsidRPr="00D214AC" w:rsidRDefault="0044135A" w:rsidP="0044135A">
            <w:pPr>
              <w:autoSpaceDE w:val="0"/>
              <w:autoSpaceDN w:val="0"/>
              <w:adjustRightInd w:val="0"/>
              <w:spacing w:line="480" w:lineRule="auto"/>
              <w:jc w:val="right"/>
              <w:rPr>
                <w:rFonts w:ascii="Times New Roman" w:eastAsia="Times New Roman" w:hAnsi="Times New Roman" w:cs="Times New Roman"/>
                <w:sz w:val="24"/>
                <w:szCs w:val="24"/>
                <w:lang w:val="en-US"/>
              </w:rPr>
            </w:pPr>
            <w:r w:rsidRPr="00D214AC">
              <w:rPr>
                <w:rFonts w:ascii="Times New Roman" w:eastAsia="Times New Roman" w:hAnsi="Times New Roman" w:cs="Times New Roman"/>
                <w:sz w:val="24"/>
                <w:szCs w:val="24"/>
                <w:lang w:val="en-US"/>
              </w:rPr>
              <w:t>(</w:t>
            </w:r>
            <w:r w:rsidR="0056192E" w:rsidRPr="00D214AC">
              <w:rPr>
                <w:rFonts w:ascii="Times New Roman" w:eastAsia="Times New Roman" w:hAnsi="Times New Roman" w:cs="Times New Roman"/>
                <w:sz w:val="24"/>
                <w:szCs w:val="24"/>
                <w:lang w:val="en-US"/>
              </w:rPr>
              <w:t>6</w:t>
            </w:r>
            <w:r w:rsidRPr="00D214AC">
              <w:rPr>
                <w:rFonts w:ascii="Times New Roman" w:eastAsia="Times New Roman" w:hAnsi="Times New Roman" w:cs="Times New Roman"/>
                <w:sz w:val="24"/>
                <w:szCs w:val="24"/>
                <w:lang w:val="en-US"/>
              </w:rPr>
              <w:t>)</w:t>
            </w:r>
          </w:p>
        </w:tc>
      </w:tr>
    </w:tbl>
    <w:p w14:paraId="2A5C891E" w14:textId="77777777" w:rsidR="0044135A" w:rsidRPr="00D214AC" w:rsidRDefault="0044135A" w:rsidP="007F2623">
      <w:pPr>
        <w:autoSpaceDE w:val="0"/>
        <w:autoSpaceDN w:val="0"/>
        <w:adjustRightInd w:val="0"/>
        <w:spacing w:after="0" w:line="480" w:lineRule="auto"/>
        <w:jc w:val="both"/>
        <w:rPr>
          <w:rFonts w:ascii="Times New Roman" w:eastAsia="Times New Roman" w:hAnsi="Times New Roman" w:cs="Times New Roman"/>
          <w:sz w:val="24"/>
          <w:szCs w:val="24"/>
          <w:lang w:val="en-US"/>
        </w:rPr>
      </w:pPr>
    </w:p>
    <w:p w14:paraId="6032C348" w14:textId="58EE1757" w:rsidR="00150165" w:rsidRPr="00D214AC" w:rsidRDefault="00CF7984" w:rsidP="000014F4">
      <w:pPr>
        <w:autoSpaceDE w:val="0"/>
        <w:autoSpaceDN w:val="0"/>
        <w:adjustRightInd w:val="0"/>
        <w:spacing w:after="0" w:line="480" w:lineRule="auto"/>
        <w:jc w:val="center"/>
        <w:rPr>
          <w:rFonts w:ascii="Times New Roman" w:eastAsia="Times New Roman" w:hAnsi="Times New Roman" w:cs="Times New Roman"/>
          <w:b/>
          <w:bCs/>
          <w:sz w:val="24"/>
          <w:szCs w:val="24"/>
          <w:lang w:val="en-US"/>
        </w:rPr>
      </w:pPr>
      <w:r w:rsidRPr="00D214AC">
        <w:rPr>
          <w:rFonts w:ascii="Times New Roman" w:eastAsia="Times New Roman" w:hAnsi="Times New Roman" w:cs="Times New Roman"/>
          <w:b/>
          <w:bCs/>
          <w:noProof/>
          <w:sz w:val="24"/>
          <w:szCs w:val="24"/>
          <w:lang w:val="en-US"/>
        </w:rPr>
        <w:lastRenderedPageBreak/>
        <w:drawing>
          <wp:inline distT="0" distB="0" distL="0" distR="0" wp14:anchorId="7A5596DF" wp14:editId="34E539FB">
            <wp:extent cx="5723255" cy="22053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3255" cy="2205355"/>
                    </a:xfrm>
                    <a:prstGeom prst="rect">
                      <a:avLst/>
                    </a:prstGeom>
                    <a:noFill/>
                    <a:ln>
                      <a:noFill/>
                    </a:ln>
                  </pic:spPr>
                </pic:pic>
              </a:graphicData>
            </a:graphic>
          </wp:inline>
        </w:drawing>
      </w:r>
    </w:p>
    <w:p w14:paraId="54461FEE" w14:textId="59EBEA46" w:rsidR="00553C37" w:rsidRPr="00D214AC" w:rsidRDefault="0026215B" w:rsidP="00553C37">
      <w:pPr>
        <w:autoSpaceDE w:val="0"/>
        <w:autoSpaceDN w:val="0"/>
        <w:adjustRightInd w:val="0"/>
        <w:spacing w:after="0" w:line="480" w:lineRule="auto"/>
        <w:jc w:val="both"/>
        <w:rPr>
          <w:rFonts w:ascii="Times New Roman" w:eastAsia="Times New Roman" w:hAnsi="Times New Roman" w:cs="Times New Roman"/>
          <w:sz w:val="24"/>
          <w:szCs w:val="24"/>
        </w:rPr>
      </w:pPr>
      <w:r w:rsidRPr="00D214AC">
        <w:rPr>
          <w:rFonts w:ascii="Times New Roman" w:eastAsia="Times New Roman" w:hAnsi="Times New Roman" w:cs="Times New Roman"/>
          <w:b/>
          <w:bCs/>
          <w:sz w:val="24"/>
          <w:szCs w:val="24"/>
          <w:lang w:val="en-US"/>
        </w:rPr>
        <w:t xml:space="preserve">Figure </w:t>
      </w:r>
      <w:r w:rsidR="00150165" w:rsidRPr="00D214AC">
        <w:rPr>
          <w:rFonts w:ascii="Times New Roman" w:eastAsia="Times New Roman" w:hAnsi="Times New Roman" w:cs="Times New Roman"/>
          <w:b/>
          <w:bCs/>
          <w:sz w:val="24"/>
          <w:szCs w:val="24"/>
          <w:lang w:val="en-US"/>
        </w:rPr>
        <w:t>6</w:t>
      </w:r>
      <w:r w:rsidRPr="00D214AC">
        <w:rPr>
          <w:rFonts w:ascii="Times New Roman" w:eastAsia="Times New Roman" w:hAnsi="Times New Roman" w:cs="Times New Roman"/>
          <w:b/>
          <w:bCs/>
          <w:sz w:val="24"/>
          <w:szCs w:val="24"/>
          <w:lang w:val="en-US"/>
        </w:rPr>
        <w:t>.</w:t>
      </w:r>
      <w:r w:rsidRPr="00D214AC">
        <w:rPr>
          <w:rFonts w:ascii="Times New Roman" w:eastAsia="Times New Roman" w:hAnsi="Times New Roman" w:cs="Times New Roman"/>
          <w:sz w:val="24"/>
          <w:szCs w:val="24"/>
          <w:lang w:val="en-US"/>
        </w:rPr>
        <w:t xml:space="preserve"> </w:t>
      </w:r>
      <w:r w:rsidR="00290653" w:rsidRPr="00D214AC">
        <w:rPr>
          <w:rFonts w:ascii="Times New Roman" w:eastAsia="Times New Roman" w:hAnsi="Times New Roman" w:cs="Times New Roman"/>
          <w:sz w:val="24"/>
          <w:szCs w:val="24"/>
          <w:lang w:val="en-US"/>
        </w:rPr>
        <w:t xml:space="preserve">a) </w:t>
      </w:r>
      <w:r w:rsidRPr="00D214AC">
        <w:rPr>
          <w:rFonts w:ascii="Times New Roman" w:eastAsia="Times New Roman" w:hAnsi="Times New Roman" w:cs="Times New Roman"/>
          <w:sz w:val="24"/>
          <w:szCs w:val="24"/>
          <w:lang w:val="en-US"/>
        </w:rPr>
        <w:t xml:space="preserve">Determination of shape index </w:t>
      </w:r>
      <w:r w:rsidRPr="00D214AC">
        <w:rPr>
          <w:rFonts w:ascii="Times New Roman" w:eastAsia="Times New Roman" w:hAnsi="Times New Roman" w:cs="Times New Roman"/>
          <w:i/>
          <w:iCs/>
          <w:sz w:val="24"/>
          <w:szCs w:val="24"/>
          <w:lang w:val="en-US"/>
        </w:rPr>
        <w:t xml:space="preserve">S </w:t>
      </w:r>
      <w:r w:rsidRPr="00D214AC">
        <w:rPr>
          <w:rFonts w:ascii="Times New Roman" w:eastAsia="Times New Roman" w:hAnsi="Times New Roman" w:cs="Times New Roman"/>
          <w:sz w:val="24"/>
          <w:szCs w:val="24"/>
          <w:lang w:val="en-US"/>
        </w:rPr>
        <w:t>of DSC curves</w:t>
      </w:r>
      <w:r w:rsidR="00553C37" w:rsidRPr="00D214AC">
        <w:rPr>
          <w:rFonts w:ascii="Times New Roman" w:eastAsia="Times New Roman" w:hAnsi="Times New Roman" w:cs="Times New Roman"/>
          <w:sz w:val="24"/>
          <w:szCs w:val="24"/>
          <w:lang w:val="en-US"/>
        </w:rPr>
        <w:t xml:space="preserve"> </w:t>
      </w:r>
      <w:r w:rsidR="00553C37" w:rsidRPr="00D214AC">
        <w:rPr>
          <w:rFonts w:ascii="Times New Roman" w:eastAsia="Times New Roman" w:hAnsi="Times New Roman" w:cs="Times New Roman"/>
          <w:sz w:val="24"/>
          <w:szCs w:val="24"/>
          <w:lang w:val="en-US"/>
        </w:rPr>
        <w:fldChar w:fldCharType="begin" w:fldLock="1"/>
      </w:r>
      <w:r w:rsidR="0003658E" w:rsidRPr="00D214AC">
        <w:rPr>
          <w:rFonts w:ascii="Times New Roman" w:eastAsia="Times New Roman" w:hAnsi="Times New Roman" w:cs="Times New Roman"/>
          <w:sz w:val="24"/>
          <w:szCs w:val="24"/>
          <w:lang w:val="en-US"/>
        </w:rPr>
        <w:instrText>ADDIN CSL_CITATION {"citationItems":[{"id":"ITEM-1","itemData":{"DOI":"10.1021/ac60131a045","ISSN":"15206882","abstract":"The effects of the kinetics of reactions of the type solid —» solid + gas on the corresponding differential thermal analysis pattern are explored. Curves of reaction rate vs. temperature for constant heating rates constructed by analytical methods are used to demonstrate the effect of varying order of reaction. The information so obtained is used to analyze the differential thermal patterns of magnesite, calcite, brucite, kaolinite, and halloysite. The results of the differential thermal study agree with results obtained isothermally except in some specific cases. © 1957, American Chemical Society. All rights reserved.","author":[{"dropping-particle":"","family":"Kissinger","given":"Homer E.","non-dropping-particle":"","parse-names":false,"suffix":""}],"container-title":"Analytical Chemistry","id":"ITEM-1","issued":{"date-parts":[["1957"]]},"title":"Reaction Kinetics in Differential Thermal Analysis","type":"article-journal"},"uris":["http://www.mendeley.com/documents/?uuid=e709ac7c-f72a-4373-8a08-4bee9eec438d"]}],"mendeley":{"formattedCitation":"[54]","plainTextFormattedCitation":"[54]","previouslyFormattedCitation":"[53]"},"properties":{"noteIndex":0},"schema":"https://github.com/citation-style-language/schema/raw/master/csl-citation.json"}</w:instrText>
      </w:r>
      <w:r w:rsidR="00553C37" w:rsidRPr="00D214AC">
        <w:rPr>
          <w:rFonts w:ascii="Times New Roman" w:eastAsia="Times New Roman" w:hAnsi="Times New Roman" w:cs="Times New Roman"/>
          <w:sz w:val="24"/>
          <w:szCs w:val="24"/>
          <w:lang w:val="en-US"/>
        </w:rPr>
        <w:fldChar w:fldCharType="separate"/>
      </w:r>
      <w:r w:rsidR="0003658E" w:rsidRPr="00D214AC">
        <w:rPr>
          <w:rFonts w:ascii="Times New Roman" w:eastAsia="Times New Roman" w:hAnsi="Times New Roman" w:cs="Times New Roman"/>
          <w:noProof/>
          <w:sz w:val="24"/>
          <w:szCs w:val="24"/>
          <w:lang w:val="en-US"/>
        </w:rPr>
        <w:t>[54]</w:t>
      </w:r>
      <w:r w:rsidR="00553C37" w:rsidRPr="00D214AC">
        <w:rPr>
          <w:rFonts w:ascii="Times New Roman" w:eastAsia="Times New Roman" w:hAnsi="Times New Roman" w:cs="Times New Roman"/>
          <w:sz w:val="24"/>
          <w:szCs w:val="24"/>
          <w:lang w:val="en-US"/>
        </w:rPr>
        <w:fldChar w:fldCharType="end"/>
      </w:r>
      <w:r w:rsidR="00290653" w:rsidRPr="00D214AC">
        <w:rPr>
          <w:rFonts w:ascii="Times New Roman" w:eastAsia="Times New Roman" w:hAnsi="Times New Roman" w:cs="Times New Roman"/>
          <w:sz w:val="24"/>
          <w:szCs w:val="24"/>
          <w:lang w:val="en-US"/>
        </w:rPr>
        <w:t>, b) deconvoluted peak-1</w:t>
      </w:r>
      <w:r w:rsidR="00B44D0B" w:rsidRPr="00D214AC">
        <w:rPr>
          <w:rFonts w:ascii="Times New Roman" w:eastAsia="Times New Roman" w:hAnsi="Times New Roman" w:cs="Times New Roman"/>
          <w:sz w:val="24"/>
          <w:szCs w:val="24"/>
        </w:rPr>
        <w:t>.</w:t>
      </w:r>
    </w:p>
    <w:p w14:paraId="3840241B" w14:textId="77777777" w:rsidR="00B64776" w:rsidRPr="00D214AC" w:rsidRDefault="00B64776" w:rsidP="007F2623">
      <w:pPr>
        <w:autoSpaceDE w:val="0"/>
        <w:autoSpaceDN w:val="0"/>
        <w:adjustRightInd w:val="0"/>
        <w:spacing w:after="0" w:line="480" w:lineRule="auto"/>
        <w:jc w:val="both"/>
        <w:rPr>
          <w:rFonts w:ascii="Times New Roman" w:eastAsia="Times New Roman" w:hAnsi="Times New Roman" w:cs="Times New Roman"/>
          <w:sz w:val="24"/>
          <w:szCs w:val="24"/>
          <w:lang w:val="en-US"/>
        </w:rPr>
      </w:pPr>
    </w:p>
    <w:p w14:paraId="1E9F51F9" w14:textId="12E37BE9" w:rsidR="005964EB" w:rsidRPr="00D214AC" w:rsidRDefault="00B64776" w:rsidP="007F2623">
      <w:pPr>
        <w:autoSpaceDE w:val="0"/>
        <w:autoSpaceDN w:val="0"/>
        <w:adjustRightInd w:val="0"/>
        <w:spacing w:after="0" w:line="480" w:lineRule="auto"/>
        <w:jc w:val="both"/>
        <w:rPr>
          <w:rFonts w:ascii="Times New Roman" w:eastAsia="Times New Roman" w:hAnsi="Times New Roman" w:cs="Times New Roman"/>
          <w:sz w:val="24"/>
          <w:szCs w:val="24"/>
          <w:lang w:val="en-US"/>
        </w:rPr>
      </w:pPr>
      <w:r w:rsidRPr="00D214AC">
        <w:rPr>
          <w:rFonts w:ascii="Times New Roman" w:eastAsia="Times New Roman" w:hAnsi="Times New Roman" w:cs="Times New Roman"/>
          <w:sz w:val="24"/>
          <w:szCs w:val="24"/>
          <w:lang w:val="en-US"/>
        </w:rPr>
        <w:t>Thus equation (</w:t>
      </w:r>
      <w:r w:rsidR="0038538F" w:rsidRPr="00D214AC">
        <w:rPr>
          <w:rFonts w:ascii="Times New Roman" w:eastAsia="Times New Roman" w:hAnsi="Times New Roman" w:cs="Times New Roman"/>
          <w:sz w:val="24"/>
          <w:szCs w:val="24"/>
        </w:rPr>
        <w:t>6</w:t>
      </w:r>
      <w:r w:rsidRPr="00D214AC">
        <w:rPr>
          <w:rFonts w:ascii="Times New Roman" w:eastAsia="Times New Roman" w:hAnsi="Times New Roman" w:cs="Times New Roman"/>
          <w:sz w:val="24"/>
          <w:szCs w:val="24"/>
          <w:lang w:val="en-US"/>
        </w:rPr>
        <w:t xml:space="preserve">) leads to the result </w:t>
      </w:r>
      <w:r w:rsidRPr="00D214AC">
        <w:rPr>
          <w:rFonts w:ascii="Times New Roman" w:eastAsia="Times New Roman" w:hAnsi="Times New Roman" w:cs="Times New Roman"/>
          <w:i/>
          <w:iCs/>
          <w:sz w:val="24"/>
          <w:szCs w:val="24"/>
          <w:lang w:val="en-US"/>
        </w:rPr>
        <w:t>n=</w:t>
      </w:r>
      <w:r w:rsidRPr="00D214AC">
        <w:rPr>
          <w:rFonts w:ascii="Times New Roman" w:eastAsia="Times New Roman" w:hAnsi="Times New Roman" w:cs="Times New Roman"/>
          <w:sz w:val="24"/>
          <w:szCs w:val="24"/>
          <w:lang w:val="en-US"/>
        </w:rPr>
        <w:t>1.26</w:t>
      </w:r>
      <w:r w:rsidR="007B22FB" w:rsidRPr="00D214AC">
        <w:rPr>
          <w:rFonts w:ascii="Times New Roman" w:eastAsia="Times New Roman" w:hAnsi="Times New Roman" w:cs="Times New Roman"/>
          <w:sz w:val="24"/>
          <w:szCs w:val="24"/>
          <w:lang w:val="en-US"/>
        </w:rPr>
        <w:t xml:space="preserve">. </w:t>
      </w:r>
      <w:r w:rsidR="005964EB" w:rsidRPr="00D214AC">
        <w:rPr>
          <w:rFonts w:ascii="Times New Roman" w:eastAsia="Times New Roman" w:hAnsi="Times New Roman" w:cs="Times New Roman"/>
          <w:sz w:val="24"/>
          <w:szCs w:val="24"/>
          <w:lang w:val="en-US"/>
        </w:rPr>
        <w:t>So</w:t>
      </w:r>
      <w:r w:rsidR="00920C7E" w:rsidRPr="00D214AC">
        <w:rPr>
          <w:rFonts w:ascii="Times New Roman" w:eastAsia="Times New Roman" w:hAnsi="Times New Roman" w:cs="Times New Roman"/>
          <w:sz w:val="24"/>
          <w:szCs w:val="24"/>
          <w:lang w:val="en-US"/>
        </w:rPr>
        <w:t>,</w:t>
      </w:r>
      <w:r w:rsidR="005964EB" w:rsidRPr="00D214AC">
        <w:rPr>
          <w:rFonts w:ascii="Times New Roman" w:eastAsia="Times New Roman" w:hAnsi="Times New Roman" w:cs="Times New Roman"/>
          <w:sz w:val="24"/>
          <w:szCs w:val="24"/>
          <w:lang w:val="en-US"/>
        </w:rPr>
        <w:t xml:space="preserve"> equation (</w:t>
      </w:r>
      <w:r w:rsidR="0038538F" w:rsidRPr="00D214AC">
        <w:rPr>
          <w:rFonts w:ascii="Times New Roman" w:eastAsia="Times New Roman" w:hAnsi="Times New Roman" w:cs="Times New Roman"/>
          <w:sz w:val="24"/>
          <w:szCs w:val="24"/>
        </w:rPr>
        <w:t>5</w:t>
      </w:r>
      <w:r w:rsidR="005964EB" w:rsidRPr="00D214AC">
        <w:rPr>
          <w:rFonts w:ascii="Times New Roman" w:eastAsia="Times New Roman" w:hAnsi="Times New Roman" w:cs="Times New Roman"/>
          <w:sz w:val="24"/>
          <w:szCs w:val="24"/>
          <w:lang w:val="en-US"/>
        </w:rPr>
        <w:t>) can be written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7B22FB" w:rsidRPr="00D214AC" w14:paraId="384A355B" w14:textId="77777777" w:rsidTr="0038538F">
        <w:tc>
          <w:tcPr>
            <w:tcW w:w="3005" w:type="dxa"/>
            <w:vAlign w:val="center"/>
          </w:tcPr>
          <w:p w14:paraId="0521D588" w14:textId="77777777" w:rsidR="007B22FB" w:rsidRPr="00D214AC" w:rsidRDefault="007B22FB" w:rsidP="007B22FB">
            <w:pPr>
              <w:autoSpaceDE w:val="0"/>
              <w:autoSpaceDN w:val="0"/>
              <w:adjustRightInd w:val="0"/>
              <w:spacing w:line="480" w:lineRule="auto"/>
              <w:jc w:val="center"/>
              <w:rPr>
                <w:rFonts w:ascii="Times New Roman" w:eastAsia="Times New Roman" w:hAnsi="Times New Roman" w:cs="Times New Roman"/>
                <w:sz w:val="24"/>
                <w:szCs w:val="24"/>
                <w:lang w:val="en-US"/>
              </w:rPr>
            </w:pPr>
          </w:p>
        </w:tc>
        <w:tc>
          <w:tcPr>
            <w:tcW w:w="3005" w:type="dxa"/>
            <w:vAlign w:val="center"/>
          </w:tcPr>
          <w:p w14:paraId="7E09823E" w14:textId="152689A2" w:rsidR="007B22FB" w:rsidRPr="00D214AC" w:rsidRDefault="007B22FB" w:rsidP="007B22FB">
            <w:pPr>
              <w:autoSpaceDE w:val="0"/>
              <w:autoSpaceDN w:val="0"/>
              <w:adjustRightInd w:val="0"/>
              <w:spacing w:line="480" w:lineRule="auto"/>
              <w:jc w:val="center"/>
              <w:rPr>
                <w:rFonts w:ascii="Times New Roman" w:eastAsia="Times New Roman" w:hAnsi="Times New Roman" w:cs="Times New Roman"/>
                <w:sz w:val="24"/>
                <w:szCs w:val="24"/>
                <w:lang w:val="en-US"/>
              </w:rPr>
            </w:pPr>
            <m:oMathPara>
              <m:oMath>
                <m:r>
                  <w:rPr>
                    <w:rFonts w:ascii="Cambria Math" w:hAnsi="Cambria Math" w:cs="Times New Roman"/>
                    <w:sz w:val="24"/>
                    <w:szCs w:val="24"/>
                  </w:rPr>
                  <m:t>A=</m:t>
                </m:r>
                <m:f>
                  <m:fPr>
                    <m:ctrlPr>
                      <w:rPr>
                        <w:rFonts w:ascii="Cambria Math" w:hAnsi="Cambria Math" w:cs="Times New Roman"/>
                        <w:i/>
                        <w:sz w:val="24"/>
                        <w:szCs w:val="24"/>
                      </w:rPr>
                    </m:ctrlPr>
                  </m:fPr>
                  <m:num>
                    <m:r>
                      <w:rPr>
                        <w:rFonts w:ascii="Cambria Math" w:hAnsi="Cambria Math" w:cs="Times New Roman"/>
                        <w:sz w:val="24"/>
                        <w:szCs w:val="24"/>
                        <w:lang w:val="el-GR"/>
                      </w:rPr>
                      <m:t>φΕ</m:t>
                    </m:r>
                    <m:sSup>
                      <m:sSupPr>
                        <m:ctrlPr>
                          <w:rPr>
                            <w:rFonts w:ascii="Cambria Math" w:hAnsi="Cambria Math" w:cs="Times New Roman"/>
                            <w:i/>
                            <w:sz w:val="24"/>
                            <w:szCs w:val="24"/>
                            <w:lang w:val="el-GR"/>
                          </w:rPr>
                        </m:ctrlPr>
                      </m:sSupPr>
                      <m:e>
                        <m:r>
                          <w:rPr>
                            <w:rFonts w:ascii="Cambria Math" w:hAnsi="Cambria Math" w:cs="Times New Roman"/>
                            <w:sz w:val="24"/>
                            <w:szCs w:val="24"/>
                          </w:rPr>
                          <m:t>e</m:t>
                        </m:r>
                      </m:e>
                      <m:sup>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a</m:t>
                                </m:r>
                              </m:sub>
                            </m:sSub>
                            <m:ctrlPr>
                              <w:rPr>
                                <w:rFonts w:ascii="Cambria Math" w:hAnsi="Cambria Math" w:cs="Times New Roman"/>
                                <w:i/>
                                <w:sz w:val="24"/>
                                <w:szCs w:val="24"/>
                                <w:lang w:val="el-GR"/>
                              </w:rPr>
                            </m:ctrlPr>
                          </m:num>
                          <m:den>
                            <m:r>
                              <w:rPr>
                                <w:rFonts w:ascii="Cambria Math" w:hAnsi="Cambria Math" w:cs="Times New Roman"/>
                                <w:sz w:val="24"/>
                                <w:szCs w:val="24"/>
                                <w:lang w:val="en-US"/>
                              </w:rPr>
                              <m:t>R</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p</m:t>
                                </m:r>
                              </m:sub>
                            </m:sSub>
                          </m:den>
                        </m:f>
                      </m:sup>
                    </m:sSup>
                  </m:num>
                  <m:den>
                    <m:sSubSup>
                      <m:sSubSupPr>
                        <m:ctrlPr>
                          <w:rPr>
                            <w:rFonts w:ascii="Cambria Math" w:hAnsi="Cambria Math" w:cs="Times New Roman"/>
                            <w:i/>
                            <w:sz w:val="24"/>
                            <w:szCs w:val="24"/>
                          </w:rPr>
                        </m:ctrlPr>
                      </m:sSubSupPr>
                      <m:e>
                        <m:r>
                          <w:rPr>
                            <w:rFonts w:ascii="Cambria Math" w:hAnsi="Cambria Math" w:cs="Times New Roman"/>
                            <w:sz w:val="24"/>
                            <w:szCs w:val="24"/>
                          </w:rPr>
                          <m:t>RT</m:t>
                        </m:r>
                      </m:e>
                      <m:sub>
                        <m:r>
                          <w:rPr>
                            <w:rFonts w:ascii="Cambria Math" w:hAnsi="Cambria Math" w:cs="Times New Roman"/>
                            <w:sz w:val="24"/>
                            <w:szCs w:val="24"/>
                          </w:rPr>
                          <m:t>p</m:t>
                        </m:r>
                      </m:sub>
                      <m:sup>
                        <m:r>
                          <w:rPr>
                            <w:rFonts w:ascii="Cambria Math" w:hAnsi="Cambria Math" w:cs="Times New Roman"/>
                            <w:sz w:val="24"/>
                            <w:szCs w:val="24"/>
                          </w:rPr>
                          <m:t>2</m:t>
                        </m:r>
                      </m:sup>
                    </m:sSubSup>
                  </m:den>
                </m:f>
              </m:oMath>
            </m:oMathPara>
          </w:p>
        </w:tc>
        <w:tc>
          <w:tcPr>
            <w:tcW w:w="3006" w:type="dxa"/>
            <w:shd w:val="clear" w:color="auto" w:fill="auto"/>
            <w:vAlign w:val="center"/>
          </w:tcPr>
          <w:p w14:paraId="4DD67B6F" w14:textId="49DFADF9" w:rsidR="007B22FB" w:rsidRPr="00D214AC" w:rsidRDefault="007B22FB" w:rsidP="007B22FB">
            <w:pPr>
              <w:autoSpaceDE w:val="0"/>
              <w:autoSpaceDN w:val="0"/>
              <w:adjustRightInd w:val="0"/>
              <w:spacing w:line="480" w:lineRule="auto"/>
              <w:jc w:val="right"/>
              <w:rPr>
                <w:rFonts w:ascii="Times New Roman" w:eastAsia="Times New Roman" w:hAnsi="Times New Roman" w:cs="Times New Roman"/>
                <w:sz w:val="24"/>
                <w:szCs w:val="24"/>
                <w:lang w:val="en-US"/>
              </w:rPr>
            </w:pPr>
            <w:r w:rsidRPr="00D214AC">
              <w:rPr>
                <w:rFonts w:ascii="Times New Roman" w:eastAsia="Times New Roman" w:hAnsi="Times New Roman" w:cs="Times New Roman"/>
                <w:sz w:val="24"/>
                <w:szCs w:val="24"/>
                <w:lang w:val="en-US"/>
              </w:rPr>
              <w:t>(</w:t>
            </w:r>
            <w:r w:rsidR="0056192E" w:rsidRPr="00D214AC">
              <w:rPr>
                <w:rFonts w:ascii="Times New Roman" w:eastAsia="Times New Roman" w:hAnsi="Times New Roman" w:cs="Times New Roman"/>
                <w:sz w:val="24"/>
                <w:szCs w:val="24"/>
                <w:lang w:val="en-US"/>
              </w:rPr>
              <w:t>7</w:t>
            </w:r>
            <w:r w:rsidRPr="00D214AC">
              <w:rPr>
                <w:rFonts w:ascii="Times New Roman" w:eastAsia="Times New Roman" w:hAnsi="Times New Roman" w:cs="Times New Roman"/>
                <w:sz w:val="24"/>
                <w:szCs w:val="24"/>
                <w:lang w:val="en-US"/>
              </w:rPr>
              <w:t>)</w:t>
            </w:r>
          </w:p>
        </w:tc>
      </w:tr>
    </w:tbl>
    <w:p w14:paraId="1F765A16" w14:textId="77777777" w:rsidR="007B22FB" w:rsidRPr="00D214AC" w:rsidRDefault="007B22FB" w:rsidP="007B22FB">
      <w:pPr>
        <w:autoSpaceDE w:val="0"/>
        <w:autoSpaceDN w:val="0"/>
        <w:adjustRightInd w:val="0"/>
        <w:spacing w:after="0" w:line="480" w:lineRule="auto"/>
        <w:jc w:val="center"/>
        <w:rPr>
          <w:rFonts w:ascii="Times New Roman" w:eastAsia="Times New Roman" w:hAnsi="Times New Roman" w:cs="Times New Roman"/>
          <w:sz w:val="24"/>
          <w:szCs w:val="24"/>
          <w:lang w:val="en-US"/>
        </w:rPr>
      </w:pPr>
    </w:p>
    <w:p w14:paraId="0FBF2A90" w14:textId="65756797" w:rsidR="00CB64F4" w:rsidRPr="00D214AC" w:rsidRDefault="00CB64F4" w:rsidP="007F2623">
      <w:pPr>
        <w:autoSpaceDE w:val="0"/>
        <w:autoSpaceDN w:val="0"/>
        <w:adjustRightInd w:val="0"/>
        <w:spacing w:after="0" w:line="480" w:lineRule="auto"/>
        <w:jc w:val="both"/>
        <w:rPr>
          <w:rFonts w:ascii="Times New Roman" w:eastAsia="Times New Roman" w:hAnsi="Times New Roman" w:cs="Times New Roman"/>
          <w:sz w:val="24"/>
          <w:szCs w:val="24"/>
        </w:rPr>
      </w:pPr>
      <w:r w:rsidRPr="00D214AC">
        <w:rPr>
          <w:rFonts w:ascii="Times New Roman" w:eastAsia="Times New Roman" w:hAnsi="Times New Roman" w:cs="Times New Roman"/>
          <w:sz w:val="24"/>
          <w:szCs w:val="24"/>
        </w:rPr>
        <w:t>And taking the logarithm of eq. (</w:t>
      </w:r>
      <w:r w:rsidR="0038538F" w:rsidRPr="00D214AC">
        <w:rPr>
          <w:rFonts w:ascii="Times New Roman" w:eastAsia="Times New Roman" w:hAnsi="Times New Roman" w:cs="Times New Roman"/>
          <w:sz w:val="24"/>
          <w:szCs w:val="24"/>
          <w:lang w:val="el-GR"/>
        </w:rPr>
        <w:t>7</w:t>
      </w:r>
      <w:r w:rsidRPr="00D214AC">
        <w:rPr>
          <w:rFonts w:ascii="Times New Roman" w:eastAsia="Times New Roman" w:hAnsi="Times New Roman" w:cs="Times New Roman"/>
          <w:sz w:val="24"/>
          <w:szCs w:val="24"/>
        </w:rPr>
        <w:t xml:space="preserve">) </w:t>
      </w:r>
      <w:r w:rsidR="005964EB" w:rsidRPr="00D214AC">
        <w:rPr>
          <w:rFonts w:ascii="Times New Roman" w:eastAsia="Times New Roman" w:hAnsi="Times New Roman" w:cs="Times New Roman"/>
          <w:sz w:val="24"/>
          <w:szCs w:val="24"/>
        </w:rPr>
        <w:t>we take</w:t>
      </w:r>
      <w:r w:rsidRPr="00D214AC">
        <w:rPr>
          <w:rFonts w:ascii="Times New Roman" w:eastAsia="Times New Roman" w:hAnsi="Times New Roman" w:cs="Times New Roman"/>
          <w:sz w:val="24"/>
          <w:szCs w:val="24"/>
        </w:rPr>
        <w:t>:</w:t>
      </w:r>
    </w:p>
    <w:tbl>
      <w:tblPr>
        <w:tblStyle w:val="TableGrid"/>
        <w:tblW w:w="91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3261"/>
        <w:gridCol w:w="3006"/>
      </w:tblGrid>
      <w:tr w:rsidR="007B22FB" w:rsidRPr="00D214AC" w14:paraId="718A465D" w14:textId="77777777" w:rsidTr="00112EC0">
        <w:tc>
          <w:tcPr>
            <w:tcW w:w="2835" w:type="dxa"/>
          </w:tcPr>
          <w:p w14:paraId="6BC9D126" w14:textId="77777777" w:rsidR="007B22FB" w:rsidRPr="00D214AC" w:rsidRDefault="007B22FB" w:rsidP="007F2623">
            <w:pPr>
              <w:autoSpaceDE w:val="0"/>
              <w:autoSpaceDN w:val="0"/>
              <w:adjustRightInd w:val="0"/>
              <w:spacing w:line="480" w:lineRule="auto"/>
              <w:jc w:val="both"/>
              <w:rPr>
                <w:rFonts w:ascii="Times New Roman" w:eastAsia="Times New Roman" w:hAnsi="Times New Roman" w:cs="Times New Roman"/>
                <w:sz w:val="24"/>
                <w:szCs w:val="24"/>
              </w:rPr>
            </w:pPr>
          </w:p>
        </w:tc>
        <w:tc>
          <w:tcPr>
            <w:tcW w:w="3261" w:type="dxa"/>
          </w:tcPr>
          <w:p w14:paraId="386989BA" w14:textId="414EB326" w:rsidR="007B22FB" w:rsidRPr="00D214AC" w:rsidRDefault="00D214AC" w:rsidP="007F2623">
            <w:pPr>
              <w:autoSpaceDE w:val="0"/>
              <w:autoSpaceDN w:val="0"/>
              <w:adjustRightInd w:val="0"/>
              <w:spacing w:line="480" w:lineRule="auto"/>
              <w:jc w:val="both"/>
              <w:rPr>
                <w:rFonts w:ascii="Times New Roman" w:eastAsia="Times New Roman" w:hAnsi="Times New Roman" w:cs="Times New Roman"/>
                <w:sz w:val="24"/>
                <w:szCs w:val="24"/>
              </w:rPr>
            </w:pPr>
            <m:oMathPara>
              <m:oMath>
                <m:func>
                  <m:funcPr>
                    <m:ctrlPr>
                      <w:rPr>
                        <w:rFonts w:ascii="Cambria Math" w:eastAsia="Times New Roman" w:hAnsi="Cambria Math" w:cs="Times New Roman"/>
                        <w:sz w:val="24"/>
                        <w:szCs w:val="24"/>
                      </w:rPr>
                    </m:ctrlPr>
                  </m:funcPr>
                  <m:fName>
                    <m:r>
                      <m:rPr>
                        <m:sty m:val="p"/>
                      </m:rPr>
                      <w:rPr>
                        <w:rFonts w:ascii="Cambria Math" w:eastAsia="Times New Roman" w:hAnsi="Cambria Math" w:cs="Times New Roman"/>
                        <w:sz w:val="24"/>
                        <w:szCs w:val="24"/>
                      </w:rPr>
                      <m:t>ln</m:t>
                    </m:r>
                  </m:fName>
                  <m:e>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lang w:val="el-GR"/>
                              </w:rPr>
                              <m:t>φ</m:t>
                            </m:r>
                          </m:num>
                          <m:den>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Τ</m:t>
                                </m:r>
                              </m:e>
                              <m:sub>
                                <m:r>
                                  <w:rPr>
                                    <w:rFonts w:ascii="Cambria Math" w:eastAsia="Times New Roman" w:hAnsi="Cambria Math" w:cs="Times New Roman"/>
                                    <w:sz w:val="24"/>
                                    <w:szCs w:val="24"/>
                                  </w:rPr>
                                  <m:t>p</m:t>
                                </m:r>
                              </m:sub>
                              <m:sup>
                                <m:r>
                                  <w:rPr>
                                    <w:rFonts w:ascii="Cambria Math" w:eastAsia="Times New Roman" w:hAnsi="Cambria Math" w:cs="Times New Roman"/>
                                    <w:sz w:val="24"/>
                                    <w:szCs w:val="24"/>
                                  </w:rPr>
                                  <m:t>2</m:t>
                                </m:r>
                              </m:sup>
                            </m:sSubSup>
                          </m:den>
                        </m:f>
                      </m:e>
                    </m:d>
                  </m:e>
                </m:func>
                <m:r>
                  <w:rPr>
                    <w:rFonts w:ascii="Cambria Math" w:eastAsia="Times New Roman" w:hAnsi="Cambria Math" w:cs="Times New Roman"/>
                    <w:sz w:val="24"/>
                    <w:szCs w:val="24"/>
                  </w:rPr>
                  <m:t>=</m:t>
                </m:r>
                <m:func>
                  <m:funcPr>
                    <m:ctrlPr>
                      <w:rPr>
                        <w:rFonts w:ascii="Cambria Math" w:eastAsia="Times New Roman" w:hAnsi="Cambria Math" w:cs="Times New Roman"/>
                        <w:sz w:val="24"/>
                        <w:szCs w:val="24"/>
                      </w:rPr>
                    </m:ctrlPr>
                  </m:funcPr>
                  <m:fName>
                    <m:r>
                      <m:rPr>
                        <m:sty m:val="p"/>
                      </m:rPr>
                      <w:rPr>
                        <w:rFonts w:ascii="Cambria Math" w:eastAsia="Times New Roman" w:hAnsi="Cambria Math" w:cs="Times New Roman"/>
                        <w:sz w:val="24"/>
                        <w:szCs w:val="24"/>
                      </w:rPr>
                      <m:t>ln</m:t>
                    </m:r>
                  </m:fName>
                  <m:e>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lang w:val="el-GR"/>
                              </w:rPr>
                              <m:t>AR</m:t>
                            </m:r>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lang w:val="en-US"/>
                                  </w:rPr>
                                  <m:t>a</m:t>
                                </m:r>
                              </m:sub>
                            </m:sSub>
                          </m:den>
                        </m:f>
                      </m:e>
                    </m:d>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E</m:t>
                            </m:r>
                          </m:e>
                          <m:sub>
                            <m:r>
                              <w:rPr>
                                <w:rFonts w:ascii="Cambria Math" w:eastAsia="Times New Roman" w:hAnsi="Cambria Math" w:cs="Times New Roman"/>
                                <w:sz w:val="24"/>
                                <w:szCs w:val="24"/>
                              </w:rPr>
                              <m:t>a</m:t>
                            </m:r>
                          </m:sub>
                        </m:sSub>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RT</m:t>
                            </m:r>
                          </m:e>
                          <m:sub>
                            <m:r>
                              <w:rPr>
                                <w:rFonts w:ascii="Cambria Math" w:eastAsia="Times New Roman" w:hAnsi="Cambria Math" w:cs="Times New Roman"/>
                                <w:sz w:val="24"/>
                                <w:szCs w:val="24"/>
                              </w:rPr>
                              <m:t>p</m:t>
                            </m:r>
                          </m:sub>
                        </m:sSub>
                      </m:den>
                    </m:f>
                    <m:r>
                      <w:rPr>
                        <w:rFonts w:ascii="Cambria Math" w:eastAsia="Times New Roman" w:hAnsi="Cambria Math" w:cs="Times New Roman"/>
                        <w:sz w:val="24"/>
                        <w:szCs w:val="24"/>
                      </w:rPr>
                      <m:t xml:space="preserve">     </m:t>
                    </m:r>
                  </m:e>
                </m:func>
              </m:oMath>
            </m:oMathPara>
          </w:p>
        </w:tc>
        <w:tc>
          <w:tcPr>
            <w:tcW w:w="3006" w:type="dxa"/>
          </w:tcPr>
          <w:p w14:paraId="43D58634" w14:textId="27D94A45" w:rsidR="007B22FB" w:rsidRPr="00D214AC" w:rsidRDefault="007B22FB" w:rsidP="007B22FB">
            <w:pPr>
              <w:autoSpaceDE w:val="0"/>
              <w:autoSpaceDN w:val="0"/>
              <w:adjustRightInd w:val="0"/>
              <w:spacing w:line="480" w:lineRule="auto"/>
              <w:jc w:val="right"/>
              <w:rPr>
                <w:rFonts w:ascii="Times New Roman" w:eastAsia="Times New Roman" w:hAnsi="Times New Roman" w:cs="Times New Roman"/>
                <w:sz w:val="24"/>
                <w:szCs w:val="24"/>
              </w:rPr>
            </w:pPr>
            <w:r w:rsidRPr="00D214AC">
              <w:rPr>
                <w:rFonts w:ascii="Times New Roman" w:eastAsia="Times New Roman" w:hAnsi="Times New Roman" w:cs="Times New Roman"/>
                <w:sz w:val="24"/>
                <w:szCs w:val="24"/>
              </w:rPr>
              <w:t>(</w:t>
            </w:r>
            <w:r w:rsidR="0056192E" w:rsidRPr="00D214AC">
              <w:rPr>
                <w:rFonts w:ascii="Times New Roman" w:eastAsia="Times New Roman" w:hAnsi="Times New Roman" w:cs="Times New Roman"/>
                <w:sz w:val="24"/>
                <w:szCs w:val="24"/>
              </w:rPr>
              <w:t>8</w:t>
            </w:r>
            <w:r w:rsidRPr="00D214AC">
              <w:rPr>
                <w:rFonts w:ascii="Times New Roman" w:eastAsia="Times New Roman" w:hAnsi="Times New Roman" w:cs="Times New Roman"/>
                <w:sz w:val="24"/>
                <w:szCs w:val="24"/>
              </w:rPr>
              <w:t>)</w:t>
            </w:r>
          </w:p>
        </w:tc>
      </w:tr>
    </w:tbl>
    <w:p w14:paraId="07EBE351" w14:textId="7F7C5B29" w:rsidR="00CB64F4" w:rsidRPr="00D214AC" w:rsidRDefault="00CB64F4" w:rsidP="007F2623">
      <w:pPr>
        <w:autoSpaceDE w:val="0"/>
        <w:autoSpaceDN w:val="0"/>
        <w:adjustRightInd w:val="0"/>
        <w:spacing w:after="0" w:line="480" w:lineRule="auto"/>
        <w:jc w:val="both"/>
        <w:rPr>
          <w:rFonts w:ascii="Times New Roman" w:eastAsia="Times New Roman" w:hAnsi="Times New Roman" w:cs="Times New Roman"/>
          <w:sz w:val="24"/>
          <w:szCs w:val="24"/>
        </w:rPr>
      </w:pPr>
    </w:p>
    <w:p w14:paraId="208F0D84" w14:textId="6D85E967" w:rsidR="004742F5" w:rsidRPr="00D214AC" w:rsidRDefault="00CF0A30" w:rsidP="00897FE0">
      <w:pPr>
        <w:autoSpaceDE w:val="0"/>
        <w:autoSpaceDN w:val="0"/>
        <w:adjustRightInd w:val="0"/>
        <w:spacing w:after="0" w:line="480" w:lineRule="auto"/>
        <w:jc w:val="both"/>
        <w:rPr>
          <w:rFonts w:ascii="Times New Roman" w:hAnsi="Times New Roman" w:cs="Times New Roman"/>
          <w:sz w:val="24"/>
          <w:szCs w:val="24"/>
        </w:rPr>
      </w:pPr>
      <w:r w:rsidRPr="00D214AC">
        <w:rPr>
          <w:rFonts w:ascii="Times New Roman" w:eastAsia="Times New Roman" w:hAnsi="Times New Roman" w:cs="Times New Roman"/>
          <w:sz w:val="24"/>
          <w:szCs w:val="24"/>
        </w:rPr>
        <w:t>Where</w:t>
      </w:r>
      <w:r w:rsidR="00F55522" w:rsidRPr="00D214AC">
        <w:rPr>
          <w:rFonts w:ascii="Times New Roman" w:eastAsia="Times New Roman" w:hAnsi="Times New Roman" w:cs="Times New Roman"/>
          <w:sz w:val="24"/>
          <w:szCs w:val="24"/>
        </w:rPr>
        <w:t xml:space="preserve"> </w:t>
      </w:r>
      <w:r w:rsidR="00F55522" w:rsidRPr="00D214AC">
        <w:rPr>
          <w:rFonts w:ascii="Times New Roman" w:eastAsia="Times New Roman" w:hAnsi="Times New Roman" w:cs="Times New Roman"/>
          <w:i/>
          <w:iCs/>
          <w:color w:val="222222"/>
          <w:sz w:val="24"/>
          <w:szCs w:val="24"/>
          <w:lang w:val="en-US" w:eastAsia="el-GR"/>
        </w:rPr>
        <w:t>R</w:t>
      </w:r>
      <w:r w:rsidR="00F55522" w:rsidRPr="00D214AC">
        <w:rPr>
          <w:rFonts w:ascii="Times New Roman" w:eastAsia="Times New Roman" w:hAnsi="Times New Roman" w:cs="Times New Roman"/>
          <w:color w:val="222222"/>
          <w:sz w:val="24"/>
          <w:szCs w:val="24"/>
          <w:lang w:val="en-US" w:eastAsia="el-GR"/>
        </w:rPr>
        <w:t> is the </w:t>
      </w:r>
      <w:hyperlink r:id="rId13" w:tooltip="Universal gas constant" w:history="1">
        <w:r w:rsidR="00F55522" w:rsidRPr="00D214AC">
          <w:rPr>
            <w:rFonts w:ascii="Times New Roman" w:eastAsia="Times New Roman" w:hAnsi="Times New Roman" w:cs="Times New Roman"/>
            <w:sz w:val="24"/>
            <w:szCs w:val="24"/>
            <w:lang w:val="en-US" w:eastAsia="el-GR"/>
          </w:rPr>
          <w:t>universal gas constant</w:t>
        </w:r>
      </w:hyperlink>
      <w:r w:rsidR="00F55522" w:rsidRPr="00D214AC">
        <w:rPr>
          <w:rFonts w:ascii="Times New Roman" w:eastAsia="Times New Roman" w:hAnsi="Times New Roman" w:cs="Times New Roman"/>
          <w:sz w:val="24"/>
          <w:szCs w:val="24"/>
          <w:lang w:val="en-US" w:eastAsia="el-GR"/>
        </w:rPr>
        <w:t xml:space="preserve"> (</w:t>
      </w:r>
      <w:r w:rsidR="00F55522" w:rsidRPr="00D214AC">
        <w:rPr>
          <w:rFonts w:ascii="Times New Roman" w:hAnsi="Times New Roman" w:cs="Times New Roman"/>
          <w:color w:val="222222"/>
          <w:sz w:val="24"/>
          <w:szCs w:val="24"/>
          <w:shd w:val="clear" w:color="auto" w:fill="FFFFFF"/>
        </w:rPr>
        <w:t>8</w:t>
      </w:r>
      <w:r w:rsidR="007B22FB" w:rsidRPr="00D214AC">
        <w:rPr>
          <w:rFonts w:ascii="Times New Roman" w:hAnsi="Times New Roman" w:cs="Times New Roman"/>
          <w:color w:val="222222"/>
          <w:sz w:val="24"/>
          <w:szCs w:val="24"/>
          <w:shd w:val="clear" w:color="auto" w:fill="FFFFFF"/>
        </w:rPr>
        <w:t>.</w:t>
      </w:r>
      <w:r w:rsidR="00F55522" w:rsidRPr="00D214AC">
        <w:rPr>
          <w:rFonts w:ascii="Times New Roman" w:hAnsi="Times New Roman" w:cs="Times New Roman"/>
          <w:color w:val="222222"/>
          <w:sz w:val="24"/>
          <w:szCs w:val="24"/>
          <w:shd w:val="clear" w:color="auto" w:fill="FFFFFF"/>
        </w:rPr>
        <w:t>314x10</w:t>
      </w:r>
      <w:r w:rsidR="00F55522" w:rsidRPr="00D214AC">
        <w:rPr>
          <w:rFonts w:ascii="Times New Roman" w:hAnsi="Times New Roman" w:cs="Times New Roman"/>
          <w:color w:val="222222"/>
          <w:sz w:val="24"/>
          <w:szCs w:val="24"/>
          <w:shd w:val="clear" w:color="auto" w:fill="FFFFFF"/>
          <w:vertAlign w:val="superscript"/>
        </w:rPr>
        <w:t>-3</w:t>
      </w:r>
      <w:r w:rsidR="00F55522" w:rsidRPr="00D214AC">
        <w:rPr>
          <w:rFonts w:ascii="Times New Roman" w:hAnsi="Times New Roman" w:cs="Times New Roman"/>
          <w:color w:val="222222"/>
          <w:sz w:val="24"/>
          <w:szCs w:val="24"/>
          <w:shd w:val="clear" w:color="auto" w:fill="FFFFFF"/>
        </w:rPr>
        <w:t> kJ/</w:t>
      </w:r>
      <w:proofErr w:type="spellStart"/>
      <w:r w:rsidR="00F55522" w:rsidRPr="00D214AC">
        <w:rPr>
          <w:rFonts w:ascii="Times New Roman" w:hAnsi="Times New Roman" w:cs="Times New Roman"/>
          <w:color w:val="222222"/>
          <w:sz w:val="24"/>
          <w:szCs w:val="24"/>
          <w:shd w:val="clear" w:color="auto" w:fill="FFFFFF"/>
        </w:rPr>
        <w:t>mol·K</w:t>
      </w:r>
      <w:proofErr w:type="spellEnd"/>
      <w:r w:rsidR="00F55522" w:rsidRPr="00D214AC">
        <w:rPr>
          <w:rFonts w:ascii="Times New Roman" w:hAnsi="Times New Roman" w:cs="Times New Roman"/>
          <w:color w:val="222222"/>
          <w:sz w:val="24"/>
          <w:szCs w:val="24"/>
          <w:shd w:val="clear" w:color="auto" w:fill="FFFFFF"/>
        </w:rPr>
        <w:t>)</w:t>
      </w:r>
      <w:r w:rsidRPr="00D214AC">
        <w:rPr>
          <w:rFonts w:ascii="Times New Roman" w:eastAsia="Times New Roman" w:hAnsi="Times New Roman" w:cs="Times New Roman"/>
          <w:sz w:val="24"/>
          <w:szCs w:val="24"/>
        </w:rPr>
        <w:t>. By plotting ln(</w:t>
      </w:r>
      <w:r w:rsidR="00F55522" w:rsidRPr="00D214AC">
        <w:rPr>
          <w:rFonts w:ascii="Times New Roman" w:eastAsia="Times New Roman" w:hAnsi="Times New Roman" w:cs="Times New Roman"/>
          <w:i/>
          <w:iCs/>
          <w:sz w:val="24"/>
          <w:szCs w:val="24"/>
          <w:lang w:val="el-GR"/>
        </w:rPr>
        <w:t>φ</w:t>
      </w:r>
      <w:r w:rsidRPr="00D214AC">
        <w:rPr>
          <w:rFonts w:ascii="Times New Roman" w:eastAsia="Times New Roman" w:hAnsi="Times New Roman" w:cs="Times New Roman"/>
          <w:sz w:val="24"/>
          <w:szCs w:val="24"/>
          <w:lang w:val="en-US"/>
        </w:rPr>
        <w:t>/</w:t>
      </w:r>
      <w:proofErr w:type="spellStart"/>
      <w:r w:rsidRPr="00D214AC">
        <w:rPr>
          <w:rFonts w:ascii="Times New Roman" w:eastAsia="Times New Roman" w:hAnsi="Times New Roman" w:cs="Times New Roman"/>
          <w:i/>
          <w:iCs/>
          <w:sz w:val="24"/>
          <w:szCs w:val="24"/>
        </w:rPr>
        <w:t>T</w:t>
      </w:r>
      <w:r w:rsidRPr="00D214AC">
        <w:rPr>
          <w:rFonts w:ascii="Times New Roman" w:eastAsia="Times New Roman" w:hAnsi="Times New Roman" w:cs="Times New Roman"/>
          <w:sz w:val="24"/>
          <w:szCs w:val="24"/>
          <w:vertAlign w:val="subscript"/>
        </w:rPr>
        <w:t>p</w:t>
      </w:r>
      <w:proofErr w:type="spellEnd"/>
      <w:r w:rsidRPr="00D214AC">
        <w:rPr>
          <w:rFonts w:ascii="Times New Roman" w:eastAsia="Times New Roman" w:hAnsi="Times New Roman" w:cs="Times New Roman"/>
          <w:sz w:val="24"/>
          <w:szCs w:val="24"/>
          <w:vertAlign w:val="superscript"/>
          <w:lang w:val="en-US"/>
        </w:rPr>
        <w:t>2</w:t>
      </w:r>
      <w:r w:rsidRPr="00D214AC">
        <w:rPr>
          <w:rFonts w:ascii="Times New Roman" w:eastAsia="Times New Roman" w:hAnsi="Times New Roman" w:cs="Times New Roman"/>
          <w:sz w:val="24"/>
          <w:szCs w:val="24"/>
          <w:lang w:val="en-US"/>
        </w:rPr>
        <w:t>) versus 1/</w:t>
      </w:r>
      <w:r w:rsidRPr="00D214AC">
        <w:rPr>
          <w:rFonts w:ascii="Times New Roman" w:eastAsia="Times New Roman" w:hAnsi="Times New Roman" w:cs="Times New Roman"/>
          <w:i/>
          <w:iCs/>
          <w:sz w:val="24"/>
          <w:szCs w:val="24"/>
        </w:rPr>
        <w:t xml:space="preserve"> </w:t>
      </w:r>
      <w:proofErr w:type="spellStart"/>
      <w:r w:rsidRPr="00D214AC">
        <w:rPr>
          <w:rFonts w:ascii="Times New Roman" w:eastAsia="Times New Roman" w:hAnsi="Times New Roman" w:cs="Times New Roman"/>
          <w:i/>
          <w:iCs/>
          <w:sz w:val="24"/>
          <w:szCs w:val="24"/>
        </w:rPr>
        <w:t>T</w:t>
      </w:r>
      <w:r w:rsidRPr="00D214AC">
        <w:rPr>
          <w:rFonts w:ascii="Times New Roman" w:eastAsia="Times New Roman" w:hAnsi="Times New Roman" w:cs="Times New Roman"/>
          <w:sz w:val="24"/>
          <w:szCs w:val="24"/>
          <w:vertAlign w:val="subscript"/>
        </w:rPr>
        <w:t>p</w:t>
      </w:r>
      <w:proofErr w:type="spellEnd"/>
      <w:r w:rsidRPr="00D214AC">
        <w:rPr>
          <w:rFonts w:ascii="Times New Roman" w:eastAsia="Times New Roman" w:hAnsi="Times New Roman" w:cs="Times New Roman"/>
          <w:sz w:val="24"/>
          <w:szCs w:val="24"/>
        </w:rPr>
        <w:t xml:space="preserve">, the values of </w:t>
      </w:r>
      <w:proofErr w:type="spellStart"/>
      <w:r w:rsidR="00B44D0B" w:rsidRPr="00D214AC">
        <w:rPr>
          <w:rFonts w:ascii="Times New Roman" w:eastAsia="Times New Roman" w:hAnsi="Times New Roman" w:cs="Times New Roman"/>
          <w:i/>
          <w:iCs/>
          <w:sz w:val="24"/>
          <w:szCs w:val="24"/>
          <w:lang w:val="en-US"/>
        </w:rPr>
        <w:t>E</w:t>
      </w:r>
      <w:r w:rsidR="00B44D0B" w:rsidRPr="00D214AC">
        <w:rPr>
          <w:rFonts w:ascii="Times New Roman" w:eastAsia="Times New Roman" w:hAnsi="Times New Roman" w:cs="Times New Roman"/>
          <w:i/>
          <w:iCs/>
          <w:sz w:val="24"/>
          <w:szCs w:val="24"/>
          <w:vertAlign w:val="subscript"/>
          <w:lang w:val="en-US"/>
        </w:rPr>
        <w:t>a</w:t>
      </w:r>
      <w:proofErr w:type="spellEnd"/>
      <w:r w:rsidRPr="00D214AC">
        <w:rPr>
          <w:rFonts w:ascii="Times New Roman" w:eastAsia="Times New Roman" w:hAnsi="Times New Roman" w:cs="Times New Roman"/>
          <w:sz w:val="24"/>
          <w:szCs w:val="24"/>
        </w:rPr>
        <w:t xml:space="preserve"> and the </w:t>
      </w:r>
      <w:r w:rsidR="00B44D0B" w:rsidRPr="00D214AC">
        <w:rPr>
          <w:rFonts w:ascii="Times New Roman" w:eastAsia="Times New Roman" w:hAnsi="Times New Roman" w:cs="Times New Roman"/>
          <w:i/>
          <w:iCs/>
          <w:sz w:val="24"/>
          <w:szCs w:val="24"/>
        </w:rPr>
        <w:t>A</w:t>
      </w:r>
      <w:r w:rsidRPr="00D214AC">
        <w:rPr>
          <w:rFonts w:ascii="Times New Roman" w:eastAsia="Times New Roman" w:hAnsi="Times New Roman" w:cs="Times New Roman"/>
          <w:sz w:val="24"/>
          <w:szCs w:val="24"/>
        </w:rPr>
        <w:t xml:space="preserve"> can be estimated </w:t>
      </w:r>
      <w:r w:rsidR="00413592" w:rsidRPr="00D214AC">
        <w:rPr>
          <w:rFonts w:ascii="Times New Roman" w:eastAsia="Times New Roman" w:hAnsi="Times New Roman" w:cs="Times New Roman"/>
          <w:sz w:val="24"/>
          <w:szCs w:val="24"/>
        </w:rPr>
        <w:t>from</w:t>
      </w:r>
      <w:r w:rsidRPr="00D214AC">
        <w:rPr>
          <w:rFonts w:ascii="Times New Roman" w:eastAsia="Times New Roman" w:hAnsi="Times New Roman" w:cs="Times New Roman"/>
          <w:sz w:val="24"/>
          <w:szCs w:val="24"/>
        </w:rPr>
        <w:t xml:space="preserve"> the slope</w:t>
      </w:r>
      <w:r w:rsidRPr="00D214AC">
        <w:rPr>
          <w:rFonts w:ascii="Times New Roman" w:eastAsia="Times New Roman" w:hAnsi="Times New Roman" w:cs="Times New Roman"/>
          <w:sz w:val="24"/>
          <w:szCs w:val="24"/>
          <w:lang w:val="en-US"/>
        </w:rPr>
        <w:t xml:space="preserve"> </w:t>
      </w:r>
      <w:r w:rsidRPr="00D214AC">
        <w:rPr>
          <w:rFonts w:ascii="Times New Roman" w:hAnsi="Times New Roman" w:cs="Times New Roman"/>
          <w:sz w:val="24"/>
          <w:szCs w:val="24"/>
          <w:lang w:val="en-US"/>
        </w:rPr>
        <w:t>of the linear fit and the y-intercept</w:t>
      </w:r>
      <w:r w:rsidR="00F55522" w:rsidRPr="00D214AC">
        <w:rPr>
          <w:rFonts w:ascii="Times New Roman" w:hAnsi="Times New Roman" w:cs="Times New Roman"/>
          <w:sz w:val="24"/>
          <w:szCs w:val="24"/>
          <w:lang w:val="en-US"/>
        </w:rPr>
        <w:t xml:space="preserve"> correspondingly</w:t>
      </w:r>
      <w:r w:rsidR="00150165" w:rsidRPr="00D214AC">
        <w:rPr>
          <w:rFonts w:ascii="Times New Roman" w:hAnsi="Times New Roman" w:cs="Times New Roman"/>
          <w:sz w:val="24"/>
          <w:szCs w:val="24"/>
          <w:lang w:val="en-US"/>
        </w:rPr>
        <w:t>.</w:t>
      </w:r>
      <w:r w:rsidR="00F55522" w:rsidRPr="00D214AC">
        <w:rPr>
          <w:rFonts w:ascii="Times New Roman" w:hAnsi="Times New Roman" w:cs="Times New Roman"/>
          <w:sz w:val="24"/>
          <w:szCs w:val="24"/>
          <w:lang w:val="en-US"/>
        </w:rPr>
        <w:t xml:space="preserve"> </w:t>
      </w:r>
      <w:r w:rsidR="00F55522" w:rsidRPr="00D214AC">
        <w:rPr>
          <w:rFonts w:ascii="Times New Roman" w:hAnsi="Times New Roman" w:cs="Times New Roman"/>
          <w:sz w:val="24"/>
          <w:szCs w:val="24"/>
        </w:rPr>
        <w:t xml:space="preserve"> </w:t>
      </w:r>
      <w:r w:rsidR="004742F5" w:rsidRPr="00D214AC">
        <w:rPr>
          <w:rFonts w:ascii="Times New Roman" w:hAnsi="Times New Roman" w:cs="Times New Roman"/>
          <w:sz w:val="24"/>
          <w:szCs w:val="24"/>
        </w:rPr>
        <w:t xml:space="preserve">However, it must be noted that the Kissinger method is associated with the fact that the determination of accurate </w:t>
      </w:r>
      <w:proofErr w:type="spellStart"/>
      <w:r w:rsidR="004742F5" w:rsidRPr="00D214AC">
        <w:rPr>
          <w:rFonts w:ascii="Times New Roman" w:eastAsia="Times New Roman" w:hAnsi="Times New Roman" w:cs="Times New Roman"/>
          <w:i/>
          <w:iCs/>
          <w:sz w:val="24"/>
          <w:szCs w:val="24"/>
          <w:lang w:val="en-US"/>
        </w:rPr>
        <w:t>E</w:t>
      </w:r>
      <w:r w:rsidR="004742F5" w:rsidRPr="00D214AC">
        <w:rPr>
          <w:rFonts w:ascii="Times New Roman" w:eastAsia="Times New Roman" w:hAnsi="Times New Roman" w:cs="Times New Roman"/>
          <w:i/>
          <w:iCs/>
          <w:sz w:val="24"/>
          <w:szCs w:val="24"/>
          <w:vertAlign w:val="subscript"/>
          <w:lang w:val="en-US"/>
        </w:rPr>
        <w:t>a</w:t>
      </w:r>
      <w:proofErr w:type="spellEnd"/>
      <w:r w:rsidR="004742F5" w:rsidRPr="00D214AC">
        <w:rPr>
          <w:rFonts w:ascii="Times New Roman" w:hAnsi="Times New Roman" w:cs="Times New Roman"/>
          <w:sz w:val="24"/>
          <w:szCs w:val="24"/>
        </w:rPr>
        <w:t xml:space="preserve"> value</w:t>
      </w:r>
      <w:r w:rsidR="009030D1" w:rsidRPr="00D214AC">
        <w:rPr>
          <w:rFonts w:ascii="Times New Roman" w:hAnsi="Times New Roman" w:cs="Times New Roman"/>
          <w:sz w:val="24"/>
          <w:szCs w:val="24"/>
        </w:rPr>
        <w:t>s</w:t>
      </w:r>
      <w:r w:rsidR="004742F5" w:rsidRPr="00D214AC">
        <w:rPr>
          <w:rFonts w:ascii="Times New Roman" w:hAnsi="Times New Roman" w:cs="Times New Roman"/>
          <w:sz w:val="24"/>
          <w:szCs w:val="24"/>
        </w:rPr>
        <w:t xml:space="preserve"> requires </w:t>
      </w:r>
      <w:r w:rsidR="004742F5" w:rsidRPr="00D214AC">
        <w:rPr>
          <w:rFonts w:ascii="Times New Roman" w:hAnsi="Times New Roman" w:cs="Times New Roman"/>
          <w:i/>
          <w:iCs/>
          <w:sz w:val="24"/>
          <w:szCs w:val="24"/>
        </w:rPr>
        <w:t>a</w:t>
      </w:r>
      <w:r w:rsidR="004742F5" w:rsidRPr="00D214AC">
        <w:rPr>
          <w:rFonts w:ascii="Times New Roman" w:hAnsi="Times New Roman" w:cs="Times New Roman"/>
          <w:i/>
          <w:iCs/>
          <w:sz w:val="24"/>
          <w:szCs w:val="24"/>
          <w:vertAlign w:val="subscript"/>
        </w:rPr>
        <w:t>p</w:t>
      </w:r>
      <w:r w:rsidR="004742F5" w:rsidRPr="00D214AC">
        <w:rPr>
          <w:rFonts w:ascii="Times New Roman" w:hAnsi="Times New Roman" w:cs="Times New Roman"/>
          <w:sz w:val="24"/>
          <w:szCs w:val="24"/>
        </w:rPr>
        <w:t xml:space="preserve"> (eq. 5) to be independent of </w:t>
      </w:r>
      <w:r w:rsidR="004742F5" w:rsidRPr="00D214AC">
        <w:rPr>
          <w:rFonts w:ascii="Times New Roman" w:hAnsi="Times New Roman" w:cs="Times New Roman"/>
          <w:i/>
          <w:iCs/>
          <w:sz w:val="24"/>
          <w:szCs w:val="24"/>
          <w:lang w:val="el-GR"/>
        </w:rPr>
        <w:t>φ</w:t>
      </w:r>
      <w:r w:rsidR="004742F5" w:rsidRPr="00D214AC">
        <w:rPr>
          <w:rFonts w:ascii="Times New Roman" w:hAnsi="Times New Roman" w:cs="Times New Roman"/>
          <w:sz w:val="24"/>
          <w:szCs w:val="24"/>
        </w:rPr>
        <w:t>. Otherwise the plot of ln(</w:t>
      </w:r>
      <w:r w:rsidR="004742F5" w:rsidRPr="00D214AC">
        <w:rPr>
          <w:rFonts w:ascii="Times New Roman" w:hAnsi="Times New Roman" w:cs="Times New Roman"/>
          <w:i/>
          <w:iCs/>
          <w:sz w:val="24"/>
          <w:szCs w:val="24"/>
        </w:rPr>
        <w:t>φ</w:t>
      </w:r>
      <w:r w:rsidR="004742F5" w:rsidRPr="00D214AC">
        <w:rPr>
          <w:rFonts w:ascii="Times New Roman" w:hAnsi="Times New Roman" w:cs="Times New Roman"/>
          <w:sz w:val="24"/>
          <w:szCs w:val="24"/>
        </w:rPr>
        <w:t>/</w:t>
      </w:r>
      <w:r w:rsidR="004742F5" w:rsidRPr="00D214AC">
        <w:rPr>
          <w:rFonts w:ascii="Times New Roman" w:hAnsi="Times New Roman" w:cs="Times New Roman"/>
          <w:i/>
          <w:iCs/>
          <w:sz w:val="24"/>
          <w:szCs w:val="24"/>
        </w:rPr>
        <w:t>T</w:t>
      </w:r>
      <w:r w:rsidR="004742F5" w:rsidRPr="00D214AC">
        <w:rPr>
          <w:rFonts w:ascii="Times New Roman" w:hAnsi="Times New Roman" w:cs="Times New Roman"/>
          <w:i/>
          <w:iCs/>
          <w:sz w:val="24"/>
          <w:szCs w:val="24"/>
          <w:vertAlign w:val="subscript"/>
        </w:rPr>
        <w:t>p</w:t>
      </w:r>
      <w:r w:rsidR="004742F5" w:rsidRPr="00D214AC">
        <w:rPr>
          <w:rFonts w:ascii="Times New Roman" w:hAnsi="Times New Roman" w:cs="Times New Roman"/>
          <w:i/>
          <w:iCs/>
          <w:sz w:val="24"/>
          <w:szCs w:val="24"/>
          <w:vertAlign w:val="superscript"/>
        </w:rPr>
        <w:t>2</w:t>
      </w:r>
      <w:r w:rsidR="004742F5" w:rsidRPr="00D214AC">
        <w:rPr>
          <w:rFonts w:ascii="Times New Roman" w:hAnsi="Times New Roman" w:cs="Times New Roman"/>
          <w:sz w:val="24"/>
          <w:szCs w:val="24"/>
        </w:rPr>
        <w:t>) versus 1/</w:t>
      </w:r>
      <w:proofErr w:type="spellStart"/>
      <w:r w:rsidR="004742F5" w:rsidRPr="00D214AC">
        <w:rPr>
          <w:rFonts w:ascii="Times New Roman" w:hAnsi="Times New Roman" w:cs="Times New Roman"/>
          <w:i/>
          <w:iCs/>
          <w:sz w:val="24"/>
          <w:szCs w:val="24"/>
        </w:rPr>
        <w:t>T</w:t>
      </w:r>
      <w:r w:rsidR="004742F5" w:rsidRPr="00D214AC">
        <w:rPr>
          <w:rFonts w:ascii="Times New Roman" w:hAnsi="Times New Roman" w:cs="Times New Roman"/>
          <w:i/>
          <w:iCs/>
          <w:sz w:val="24"/>
          <w:szCs w:val="24"/>
          <w:vertAlign w:val="subscript"/>
        </w:rPr>
        <w:t>p</w:t>
      </w:r>
      <w:proofErr w:type="spellEnd"/>
      <w:r w:rsidR="004742F5" w:rsidRPr="00D214AC">
        <w:rPr>
          <w:rFonts w:ascii="Times New Roman" w:hAnsi="Times New Roman" w:cs="Times New Roman"/>
          <w:sz w:val="24"/>
          <w:szCs w:val="24"/>
        </w:rPr>
        <w:t xml:space="preserve"> would deviate systematically from a straight line. It is reported that for other models </w:t>
      </w:r>
      <w:r w:rsidR="009030D1" w:rsidRPr="00D214AC">
        <w:rPr>
          <w:rFonts w:ascii="Times New Roman" w:hAnsi="Times New Roman" w:cs="Times New Roman"/>
          <w:i/>
          <w:iCs/>
          <w:sz w:val="24"/>
          <w:szCs w:val="24"/>
          <w:lang w:val="el-GR"/>
        </w:rPr>
        <w:t>α</w:t>
      </w:r>
      <w:r w:rsidR="004742F5" w:rsidRPr="00D214AC">
        <w:rPr>
          <w:rFonts w:ascii="Times New Roman" w:hAnsi="Times New Roman" w:cs="Times New Roman"/>
          <w:sz w:val="24"/>
          <w:szCs w:val="24"/>
        </w:rPr>
        <w:t xml:space="preserve"> at </w:t>
      </w:r>
      <w:proofErr w:type="spellStart"/>
      <w:r w:rsidR="004742F5" w:rsidRPr="00D214AC">
        <w:rPr>
          <w:rFonts w:ascii="Times New Roman" w:hAnsi="Times New Roman" w:cs="Times New Roman"/>
          <w:i/>
          <w:iCs/>
          <w:sz w:val="24"/>
          <w:szCs w:val="24"/>
        </w:rPr>
        <w:t>T</w:t>
      </w:r>
      <w:r w:rsidR="004742F5" w:rsidRPr="00D214AC">
        <w:rPr>
          <w:rFonts w:ascii="Times New Roman" w:hAnsi="Times New Roman" w:cs="Times New Roman"/>
          <w:i/>
          <w:iCs/>
          <w:sz w:val="24"/>
          <w:szCs w:val="24"/>
          <w:vertAlign w:val="subscript"/>
        </w:rPr>
        <w:t>p</w:t>
      </w:r>
      <w:proofErr w:type="spellEnd"/>
      <w:r w:rsidR="004742F5" w:rsidRPr="00D214AC">
        <w:rPr>
          <w:rFonts w:ascii="Times New Roman" w:hAnsi="Times New Roman" w:cs="Times New Roman"/>
          <w:sz w:val="24"/>
          <w:szCs w:val="24"/>
        </w:rPr>
        <w:t xml:space="preserve"> may vary significantly with </w:t>
      </w:r>
      <w:r w:rsidR="004742F5" w:rsidRPr="00D214AC">
        <w:rPr>
          <w:rFonts w:ascii="Times New Roman" w:hAnsi="Times New Roman" w:cs="Times New Roman"/>
          <w:i/>
          <w:iCs/>
          <w:sz w:val="24"/>
          <w:szCs w:val="24"/>
        </w:rPr>
        <w:t>φ</w:t>
      </w:r>
      <w:r w:rsidR="004742F5" w:rsidRPr="00D214AC">
        <w:rPr>
          <w:rFonts w:ascii="Times New Roman" w:hAnsi="Times New Roman" w:cs="Times New Roman"/>
          <w:sz w:val="24"/>
          <w:szCs w:val="24"/>
        </w:rPr>
        <w:t xml:space="preserve"> </w:t>
      </w:r>
      <w:r w:rsidR="004742F5" w:rsidRPr="00D214AC">
        <w:rPr>
          <w:rFonts w:ascii="Times New Roman" w:hAnsi="Times New Roman" w:cs="Times New Roman"/>
          <w:sz w:val="24"/>
          <w:szCs w:val="24"/>
        </w:rPr>
        <w:fldChar w:fldCharType="begin" w:fldLock="1"/>
      </w:r>
      <w:r w:rsidR="0003658E" w:rsidRPr="00D214AC">
        <w:rPr>
          <w:rFonts w:ascii="Times New Roman" w:hAnsi="Times New Roman" w:cs="Times New Roman"/>
          <w:sz w:val="24"/>
          <w:szCs w:val="24"/>
        </w:rPr>
        <w:instrText>ADDIN CSL_CITATION {"citationItems":[{"id":"ITEM-1","itemData":{"DOI":"https://doi.org/10.1016/j.tca.2011.03.034","ISSN":"0040-6031","abstract":"The present recommendations have been developed by the Kinetics Committee of the International Confederation for Thermal Analysis and Calorimetry (ICTAC). The recommendations offer guidance for reliable evaluation of kinetic parameters (the activation energy, the pre-exponential factor, and the reaction model) from the data obtained by means of thermal analysis methods such as thermogravimetry (TGA), differential scanning calorimetry (DSC), and differential thermal analysis (DTA). The recommendations cover the most common kinetic methods, model-free (isoconversional) as well as model-fitting. The focus is on the problems faced by various kinetic methods and on the ways how these problems can be resolved. Recommendations on making reliable kinetic predictions are also provided. The objective of these recommendations is to help a non-expert with efficiently performing analysis and interpreting its results.","author":[{"dropping-particle":"","family":"Vyazovkin","given":"Sergey","non-dropping-particle":"","parse-names":false,"suffix":""},{"dropping-particle":"","family":"Burnham","given":"Alan K","non-dropping-particle":"","parse-names":false,"suffix":""},{"dropping-particle":"","family":"Criado","given":"José M","non-dropping-particle":"","parse-names":false,"suffix":""},{"dropping-particle":"","family":"Pérez-Maqueda","given":"Luis A","non-dropping-particle":"","parse-names":false,"suffix":""},{"dropping-particle":"","family":"Popescu","given":"Crisan","non-dropping-particle":"","parse-names":false,"suffix":""},{"dropping-particle":"","family":"Sbirrazzuoli","given":"Nicolas","non-dropping-particle":"","parse-names":false,"suffix":""}],"container-title":"Thermochimica Acta","id":"ITEM-1","issue":"1","issued":{"date-parts":[["2011"]]},"page":"1-19","title":"ICTAC Kinetics Committee recommendations for performing kinetic computations on thermal analysis data","type":"article-journal","volume":"520"},"uris":["http://www.mendeley.com/documents/?uuid=530a1294-84f6-4099-8446-52577a906beb","http://www.mendeley.com/documents/?uuid=b99d8dd7-8fec-4812-9189-cb6831e1b858"]}],"mendeley":{"formattedCitation":"[51]","plainTextFormattedCitation":"[51]","previouslyFormattedCitation":"[56]"},"properties":{"noteIndex":0},"schema":"https://github.com/citation-style-language/schema/raw/master/csl-citation.json"}</w:instrText>
      </w:r>
      <w:r w:rsidR="004742F5" w:rsidRPr="00D214AC">
        <w:rPr>
          <w:rFonts w:ascii="Times New Roman" w:hAnsi="Times New Roman" w:cs="Times New Roman"/>
          <w:sz w:val="24"/>
          <w:szCs w:val="24"/>
        </w:rPr>
        <w:fldChar w:fldCharType="separate"/>
      </w:r>
      <w:r w:rsidR="0003658E" w:rsidRPr="00D214AC">
        <w:rPr>
          <w:rFonts w:ascii="Times New Roman" w:hAnsi="Times New Roman" w:cs="Times New Roman"/>
          <w:noProof/>
          <w:sz w:val="24"/>
          <w:szCs w:val="24"/>
        </w:rPr>
        <w:t>[51]</w:t>
      </w:r>
      <w:r w:rsidR="004742F5" w:rsidRPr="00D214AC">
        <w:rPr>
          <w:rFonts w:ascii="Times New Roman" w:hAnsi="Times New Roman" w:cs="Times New Roman"/>
          <w:sz w:val="24"/>
          <w:szCs w:val="24"/>
        </w:rPr>
        <w:fldChar w:fldCharType="end"/>
      </w:r>
      <w:r w:rsidR="004742F5" w:rsidRPr="00D214AC">
        <w:rPr>
          <w:rFonts w:ascii="Times New Roman" w:hAnsi="Times New Roman" w:cs="Times New Roman"/>
          <w:sz w:val="24"/>
          <w:szCs w:val="24"/>
        </w:rPr>
        <w:t xml:space="preserve">. A variation of </w:t>
      </w:r>
      <w:r w:rsidR="009030D1" w:rsidRPr="00D214AC">
        <w:rPr>
          <w:rFonts w:ascii="Times New Roman" w:hAnsi="Times New Roman" w:cs="Times New Roman"/>
          <w:i/>
          <w:iCs/>
          <w:sz w:val="24"/>
          <w:szCs w:val="24"/>
          <w:lang w:val="el-GR"/>
        </w:rPr>
        <w:t>α</w:t>
      </w:r>
      <w:r w:rsidR="004742F5" w:rsidRPr="00D214AC">
        <w:rPr>
          <w:rFonts w:ascii="Times New Roman" w:hAnsi="Times New Roman" w:cs="Times New Roman"/>
          <w:sz w:val="24"/>
          <w:szCs w:val="24"/>
        </w:rPr>
        <w:t xml:space="preserve"> at </w:t>
      </w:r>
      <w:proofErr w:type="spellStart"/>
      <w:r w:rsidR="004742F5" w:rsidRPr="00D214AC">
        <w:rPr>
          <w:rFonts w:ascii="Times New Roman" w:hAnsi="Times New Roman" w:cs="Times New Roman"/>
          <w:i/>
          <w:iCs/>
          <w:sz w:val="24"/>
          <w:szCs w:val="24"/>
        </w:rPr>
        <w:t>T</w:t>
      </w:r>
      <w:r w:rsidR="004742F5" w:rsidRPr="00D214AC">
        <w:rPr>
          <w:rFonts w:ascii="Times New Roman" w:hAnsi="Times New Roman" w:cs="Times New Roman"/>
          <w:i/>
          <w:iCs/>
          <w:sz w:val="24"/>
          <w:szCs w:val="24"/>
          <w:vertAlign w:val="subscript"/>
        </w:rPr>
        <w:t>p</w:t>
      </w:r>
      <w:proofErr w:type="spellEnd"/>
      <w:r w:rsidR="004742F5" w:rsidRPr="00D214AC">
        <w:rPr>
          <w:rFonts w:ascii="Times New Roman" w:hAnsi="Times New Roman" w:cs="Times New Roman"/>
          <w:sz w:val="24"/>
          <w:szCs w:val="24"/>
        </w:rPr>
        <w:t xml:space="preserve"> with </w:t>
      </w:r>
      <w:r w:rsidR="004742F5" w:rsidRPr="00D214AC">
        <w:rPr>
          <w:rFonts w:ascii="Times New Roman" w:hAnsi="Times New Roman" w:cs="Times New Roman"/>
          <w:i/>
          <w:iCs/>
          <w:sz w:val="24"/>
          <w:szCs w:val="24"/>
        </w:rPr>
        <w:t>φ</w:t>
      </w:r>
      <w:r w:rsidR="004742F5" w:rsidRPr="00D214AC">
        <w:rPr>
          <w:rFonts w:ascii="Times New Roman" w:hAnsi="Times New Roman" w:cs="Times New Roman"/>
          <w:sz w:val="24"/>
          <w:szCs w:val="24"/>
        </w:rPr>
        <w:t xml:space="preserve"> can be detected on visual inspection as a change in the peak shape with </w:t>
      </w:r>
      <w:r w:rsidR="004742F5" w:rsidRPr="00D214AC">
        <w:rPr>
          <w:rFonts w:ascii="Times New Roman" w:hAnsi="Times New Roman" w:cs="Times New Roman"/>
          <w:i/>
          <w:iCs/>
          <w:sz w:val="24"/>
          <w:szCs w:val="24"/>
        </w:rPr>
        <w:t>φ</w:t>
      </w:r>
      <w:r w:rsidR="004742F5" w:rsidRPr="00D214AC">
        <w:rPr>
          <w:rFonts w:ascii="Times New Roman" w:hAnsi="Times New Roman" w:cs="Times New Roman"/>
          <w:sz w:val="24"/>
          <w:szCs w:val="24"/>
        </w:rPr>
        <w:t xml:space="preserve"> </w:t>
      </w:r>
      <w:r w:rsidR="004742F5" w:rsidRPr="00D214AC">
        <w:rPr>
          <w:rFonts w:ascii="Times New Roman" w:hAnsi="Times New Roman" w:cs="Times New Roman"/>
          <w:sz w:val="24"/>
          <w:szCs w:val="24"/>
        </w:rPr>
        <w:fldChar w:fldCharType="begin" w:fldLock="1"/>
      </w:r>
      <w:r w:rsidR="0003658E" w:rsidRPr="00D214AC">
        <w:rPr>
          <w:rFonts w:ascii="Times New Roman" w:hAnsi="Times New Roman" w:cs="Times New Roman"/>
          <w:sz w:val="24"/>
          <w:szCs w:val="24"/>
        </w:rPr>
        <w:instrText>ADDIN CSL_CITATION {"citationItems":[{"id":"ITEM-1","itemData":{"DOI":"https://doi.org/10.1016/j.tca.2011.03.034","ISSN":"0040-6031","abstract":"The present recommendations have been developed by the Kinetics Committee of the International Confederation for Thermal Analysis and Calorimetry (ICTAC). The recommendations offer guidance for reliable evaluation of kinetic parameters (the activation energy, the pre-exponential factor, and the reaction model) from the data obtained by means of thermal analysis methods such as thermogravimetry (TGA), differential scanning calorimetry (DSC), and differential thermal analysis (DTA). The recommendations cover the most common kinetic methods, model-free (isoconversional) as well as model-fitting. The focus is on the problems faced by various kinetic methods and on the ways how these problems can be resolved. Recommendations on making reliable kinetic predictions are also provided. The objective of these recommendations is to help a non-expert with efficiently performing analysis and interpreting its results.","author":[{"dropping-particle":"","family":"Vyazovkin","given":"Sergey","non-dropping-particle":"","parse-names":false,"suffix":""},{"dropping-particle":"","family":"Burnham","given":"Alan K","non-dropping-particle":"","parse-names":false,"suffix":""},{"dropping-particle":"","family":"Criado","given":"José M","non-dropping-particle":"","parse-names":false,"suffix":""},{"dropping-particle":"","family":"Pérez-Maqueda","given":"Luis A","non-dropping-particle":"","parse-names":false,"suffix":""},{"dropping-particle":"","family":"Popescu","given":"Crisan","non-dropping-particle":"","parse-names":false,"suffix":""},{"dropping-particle":"","family":"Sbirrazzuoli","given":"Nicolas","non-dropping-particle":"","parse-names":false,"suffix":""}],"container-title":"Thermochimica Acta","id":"ITEM-1","issue":"1","issued":{"date-parts":[["2011"]]},"page":"1-19","title":"ICTAC Kinetics Committee recommendations for performing kinetic computations on thermal analysis data","type":"article-journal","volume":"520"},"uris":["http://www.mendeley.com/documents/?uuid=b99d8dd7-8fec-4812-9189-cb6831e1b858","http://www.mendeley.com/documents/?uuid=530a1294-84f6-4099-8446-52577a906beb"]}],"mendeley":{"formattedCitation":"[51]","plainTextFormattedCitation":"[51]","previouslyFormattedCitation":"[56]"},"properties":{"noteIndex":0},"schema":"https://github.com/citation-style-language/schema/raw/master/csl-citation.json"}</w:instrText>
      </w:r>
      <w:r w:rsidR="004742F5" w:rsidRPr="00D214AC">
        <w:rPr>
          <w:rFonts w:ascii="Times New Roman" w:hAnsi="Times New Roman" w:cs="Times New Roman"/>
          <w:sz w:val="24"/>
          <w:szCs w:val="24"/>
        </w:rPr>
        <w:fldChar w:fldCharType="separate"/>
      </w:r>
      <w:r w:rsidR="0003658E" w:rsidRPr="00D214AC">
        <w:rPr>
          <w:rFonts w:ascii="Times New Roman" w:hAnsi="Times New Roman" w:cs="Times New Roman"/>
          <w:noProof/>
          <w:sz w:val="24"/>
          <w:szCs w:val="24"/>
        </w:rPr>
        <w:t>[51]</w:t>
      </w:r>
      <w:r w:rsidR="004742F5" w:rsidRPr="00D214AC">
        <w:rPr>
          <w:rFonts w:ascii="Times New Roman" w:hAnsi="Times New Roman" w:cs="Times New Roman"/>
          <w:sz w:val="24"/>
          <w:szCs w:val="24"/>
        </w:rPr>
        <w:fldChar w:fldCharType="end"/>
      </w:r>
      <w:r w:rsidR="004742F5" w:rsidRPr="00D214AC">
        <w:rPr>
          <w:rFonts w:ascii="Times New Roman" w:hAnsi="Times New Roman" w:cs="Times New Roman"/>
          <w:sz w:val="24"/>
          <w:szCs w:val="24"/>
        </w:rPr>
        <w:t>.</w:t>
      </w:r>
      <w:r w:rsidR="00897FE0" w:rsidRPr="00D214AC">
        <w:rPr>
          <w:rFonts w:ascii="Times New Roman" w:hAnsi="Times New Roman" w:cs="Times New Roman"/>
          <w:sz w:val="24"/>
          <w:szCs w:val="24"/>
        </w:rPr>
        <w:t xml:space="preserve"> </w:t>
      </w:r>
      <w:r w:rsidR="004742F5" w:rsidRPr="00D214AC">
        <w:rPr>
          <w:rFonts w:ascii="Times New Roman" w:hAnsi="Times New Roman" w:cs="Times New Roman"/>
          <w:sz w:val="24"/>
          <w:szCs w:val="24"/>
        </w:rPr>
        <w:t xml:space="preserve">The peak shape of the studied epoxy/amine system in this work was found to be symmetrical and </w:t>
      </w:r>
      <w:r w:rsidR="004742F5" w:rsidRPr="00D214AC">
        <w:rPr>
          <w:rFonts w:ascii="Times New Roman" w:hAnsi="Times New Roman" w:cs="Times New Roman"/>
          <w:sz w:val="24"/>
          <w:szCs w:val="24"/>
        </w:rPr>
        <w:lastRenderedPageBreak/>
        <w:t>practically unchanged for all heating rates. The shape index (S) of peaks (representative peak-1 is shown in Fig. 6b) was calculated as S= a</w:t>
      </w:r>
      <w:r w:rsidR="004742F5" w:rsidRPr="00D214AC">
        <w:rPr>
          <w:rFonts w:ascii="Times New Roman" w:hAnsi="Times New Roman" w:cs="Times New Roman"/>
          <w:sz w:val="24"/>
          <w:szCs w:val="24"/>
          <w:vertAlign w:val="subscript"/>
        </w:rPr>
        <w:t>1</w:t>
      </w:r>
      <w:r w:rsidR="004742F5" w:rsidRPr="00D214AC">
        <w:rPr>
          <w:rFonts w:ascii="Times New Roman" w:hAnsi="Times New Roman" w:cs="Times New Roman"/>
          <w:sz w:val="24"/>
          <w:szCs w:val="24"/>
        </w:rPr>
        <w:t>+a</w:t>
      </w:r>
      <w:r w:rsidR="004742F5" w:rsidRPr="00D214AC">
        <w:rPr>
          <w:rFonts w:ascii="Times New Roman" w:hAnsi="Times New Roman" w:cs="Times New Roman"/>
          <w:sz w:val="24"/>
          <w:szCs w:val="24"/>
          <w:vertAlign w:val="subscript"/>
        </w:rPr>
        <w:t>2</w:t>
      </w:r>
      <w:r w:rsidR="004742F5" w:rsidRPr="00D214AC">
        <w:rPr>
          <w:rFonts w:ascii="Times New Roman" w:hAnsi="Times New Roman" w:cs="Times New Roman"/>
          <w:sz w:val="24"/>
          <w:szCs w:val="24"/>
        </w:rPr>
        <w:t>, which corresponds based on eq. 6 to n=1.26.</w:t>
      </w:r>
    </w:p>
    <w:p w14:paraId="075BE020" w14:textId="705213C2" w:rsidR="00F55522" w:rsidRPr="00D214AC" w:rsidRDefault="004742F5" w:rsidP="007F2623">
      <w:pPr>
        <w:autoSpaceDE w:val="0"/>
        <w:autoSpaceDN w:val="0"/>
        <w:adjustRightInd w:val="0"/>
        <w:spacing w:after="0" w:line="480" w:lineRule="auto"/>
        <w:jc w:val="both"/>
        <w:rPr>
          <w:rFonts w:ascii="Times New Roman" w:hAnsi="Times New Roman" w:cs="Times New Roman"/>
          <w:sz w:val="24"/>
          <w:szCs w:val="24"/>
        </w:rPr>
      </w:pPr>
      <w:r w:rsidRPr="00D214AC">
        <w:rPr>
          <w:rFonts w:ascii="Times New Roman" w:hAnsi="Times New Roman" w:cs="Times New Roman"/>
          <w:sz w:val="24"/>
          <w:szCs w:val="24"/>
        </w:rPr>
        <w:t xml:space="preserve"> From the plot of ln(</w:t>
      </w:r>
      <w:r w:rsidRPr="00D214AC">
        <w:rPr>
          <w:rFonts w:ascii="Times New Roman" w:hAnsi="Times New Roman" w:cs="Times New Roman"/>
          <w:i/>
          <w:iCs/>
          <w:sz w:val="24"/>
          <w:szCs w:val="24"/>
        </w:rPr>
        <w:t>φ</w:t>
      </w:r>
      <w:r w:rsidRPr="00D214AC">
        <w:rPr>
          <w:rFonts w:ascii="Times New Roman" w:hAnsi="Times New Roman" w:cs="Times New Roman"/>
          <w:sz w:val="24"/>
          <w:szCs w:val="24"/>
        </w:rPr>
        <w:t>/</w:t>
      </w:r>
      <w:r w:rsidRPr="00D214AC">
        <w:rPr>
          <w:rFonts w:ascii="Times New Roman" w:hAnsi="Times New Roman" w:cs="Times New Roman"/>
          <w:i/>
          <w:iCs/>
          <w:sz w:val="24"/>
          <w:szCs w:val="24"/>
        </w:rPr>
        <w:t>T</w:t>
      </w:r>
      <w:r w:rsidRPr="00D214AC">
        <w:rPr>
          <w:rFonts w:ascii="Times New Roman" w:hAnsi="Times New Roman" w:cs="Times New Roman"/>
          <w:i/>
          <w:iCs/>
          <w:sz w:val="24"/>
          <w:szCs w:val="24"/>
          <w:vertAlign w:val="subscript"/>
        </w:rPr>
        <w:t>p</w:t>
      </w:r>
      <w:r w:rsidRPr="00D214AC">
        <w:rPr>
          <w:rFonts w:ascii="Times New Roman" w:hAnsi="Times New Roman" w:cs="Times New Roman"/>
          <w:i/>
          <w:iCs/>
          <w:sz w:val="24"/>
          <w:szCs w:val="24"/>
          <w:vertAlign w:val="superscript"/>
        </w:rPr>
        <w:t>2</w:t>
      </w:r>
      <w:r w:rsidRPr="00D214AC">
        <w:rPr>
          <w:rFonts w:ascii="Times New Roman" w:hAnsi="Times New Roman" w:cs="Times New Roman"/>
          <w:sz w:val="24"/>
          <w:szCs w:val="24"/>
        </w:rPr>
        <w:t>) versus 1/</w:t>
      </w:r>
      <w:proofErr w:type="spellStart"/>
      <w:r w:rsidRPr="00D214AC">
        <w:rPr>
          <w:rFonts w:ascii="Times New Roman" w:hAnsi="Times New Roman" w:cs="Times New Roman"/>
          <w:i/>
          <w:iCs/>
          <w:sz w:val="24"/>
          <w:szCs w:val="24"/>
        </w:rPr>
        <w:t>T</w:t>
      </w:r>
      <w:r w:rsidRPr="00D214AC">
        <w:rPr>
          <w:rFonts w:ascii="Times New Roman" w:hAnsi="Times New Roman" w:cs="Times New Roman"/>
          <w:i/>
          <w:iCs/>
          <w:sz w:val="24"/>
          <w:szCs w:val="24"/>
          <w:vertAlign w:val="subscript"/>
        </w:rPr>
        <w:t>p</w:t>
      </w:r>
      <w:proofErr w:type="spellEnd"/>
      <w:r w:rsidRPr="00D214AC">
        <w:rPr>
          <w:rFonts w:ascii="Times New Roman" w:hAnsi="Times New Roman" w:cs="Times New Roman"/>
          <w:sz w:val="24"/>
          <w:szCs w:val="24"/>
        </w:rPr>
        <w:t xml:space="preserve"> shown in Fig.7</w:t>
      </w:r>
      <w:r w:rsidR="009030D1" w:rsidRPr="00D214AC">
        <w:rPr>
          <w:rFonts w:ascii="Times New Roman" w:hAnsi="Times New Roman" w:cs="Times New Roman"/>
          <w:sz w:val="24"/>
          <w:szCs w:val="24"/>
        </w:rPr>
        <w:t>,</w:t>
      </w:r>
      <w:r w:rsidR="008C61DE" w:rsidRPr="00D214AC">
        <w:rPr>
          <w:rFonts w:ascii="Times New Roman" w:hAnsi="Times New Roman" w:cs="Times New Roman"/>
          <w:sz w:val="24"/>
          <w:szCs w:val="24"/>
        </w:rPr>
        <w:t xml:space="preserve"> t</w:t>
      </w:r>
      <w:r w:rsidR="00F55522" w:rsidRPr="00D214AC">
        <w:rPr>
          <w:rFonts w:ascii="Times New Roman" w:hAnsi="Times New Roman" w:cs="Times New Roman"/>
          <w:sz w:val="24"/>
          <w:szCs w:val="24"/>
          <w:lang w:val="en-US"/>
        </w:rPr>
        <w:t xml:space="preserve">he value of activation energy </w:t>
      </w:r>
      <w:r w:rsidR="00F55522" w:rsidRPr="00D214AC">
        <w:rPr>
          <w:rFonts w:ascii="Times New Roman" w:hAnsi="Times New Roman" w:cs="Times New Roman"/>
          <w:i/>
          <w:iCs/>
          <w:sz w:val="24"/>
          <w:szCs w:val="24"/>
          <w:lang w:val="en-US"/>
        </w:rPr>
        <w:t>E</w:t>
      </w:r>
      <w:r w:rsidR="00F55522" w:rsidRPr="00D214AC">
        <w:rPr>
          <w:rFonts w:ascii="Times New Roman" w:hAnsi="Times New Roman" w:cs="Times New Roman"/>
          <w:i/>
          <w:iCs/>
          <w:sz w:val="24"/>
          <w:szCs w:val="24"/>
          <w:vertAlign w:val="subscript"/>
          <w:lang w:val="en-US"/>
        </w:rPr>
        <w:t>a1</w:t>
      </w:r>
      <w:r w:rsidR="00F55522" w:rsidRPr="00D214AC">
        <w:rPr>
          <w:rFonts w:ascii="Times New Roman" w:hAnsi="Times New Roman" w:cs="Times New Roman"/>
          <w:sz w:val="24"/>
          <w:szCs w:val="24"/>
          <w:vertAlign w:val="subscript"/>
          <w:lang w:val="en-US"/>
        </w:rPr>
        <w:t xml:space="preserve"> </w:t>
      </w:r>
      <w:r w:rsidR="00F55522" w:rsidRPr="00D214AC">
        <w:rPr>
          <w:rFonts w:ascii="Times New Roman" w:hAnsi="Times New Roman" w:cs="Times New Roman"/>
          <w:sz w:val="24"/>
          <w:szCs w:val="24"/>
          <w:lang w:val="en-US"/>
        </w:rPr>
        <w:t>was determined</w:t>
      </w:r>
      <w:r w:rsidR="004D19FB" w:rsidRPr="00D214AC">
        <w:rPr>
          <w:rFonts w:ascii="Times New Roman" w:hAnsi="Times New Roman" w:cs="Times New Roman"/>
          <w:sz w:val="24"/>
          <w:szCs w:val="24"/>
          <w:lang w:val="en-US"/>
        </w:rPr>
        <w:t xml:space="preserve"> for the neat epoxy to be</w:t>
      </w:r>
      <w:r w:rsidR="00F55522" w:rsidRPr="00D214AC">
        <w:rPr>
          <w:rFonts w:ascii="Times New Roman" w:hAnsi="Times New Roman" w:cs="Times New Roman"/>
          <w:sz w:val="24"/>
          <w:szCs w:val="24"/>
          <w:lang w:val="en-US"/>
        </w:rPr>
        <w:t xml:space="preserve"> </w:t>
      </w:r>
      <w:r w:rsidR="00F92E4C" w:rsidRPr="00D214AC">
        <w:rPr>
          <w:rFonts w:ascii="Times New Roman" w:hAnsi="Times New Roman" w:cs="Times New Roman"/>
          <w:sz w:val="24"/>
          <w:szCs w:val="24"/>
        </w:rPr>
        <w:t xml:space="preserve">51.09±4.74 </w:t>
      </w:r>
      <w:r w:rsidR="00F55522" w:rsidRPr="00D214AC">
        <w:rPr>
          <w:rFonts w:ascii="Times New Roman" w:hAnsi="Times New Roman" w:cs="Times New Roman"/>
          <w:sz w:val="24"/>
          <w:szCs w:val="24"/>
          <w:lang w:val="en-US"/>
        </w:rPr>
        <w:t xml:space="preserve">kJ/mol </w:t>
      </w:r>
      <w:r w:rsidR="00021F74" w:rsidRPr="00D214AC">
        <w:rPr>
          <w:rFonts w:ascii="Times New Roman" w:hAnsi="Times New Roman" w:cs="Times New Roman"/>
          <w:sz w:val="24"/>
          <w:szCs w:val="24"/>
          <w:lang w:val="en-US"/>
        </w:rPr>
        <w:t xml:space="preserve">and </w:t>
      </w:r>
      <w:r w:rsidR="00021F74" w:rsidRPr="00D214AC">
        <w:rPr>
          <w:rFonts w:ascii="Times New Roman" w:hAnsi="Times New Roman" w:cs="Times New Roman"/>
          <w:i/>
          <w:iCs/>
          <w:sz w:val="24"/>
          <w:szCs w:val="24"/>
          <w:lang w:val="en-US"/>
        </w:rPr>
        <w:t>A</w:t>
      </w:r>
      <w:r w:rsidR="00021F74" w:rsidRPr="00D214AC">
        <w:rPr>
          <w:rFonts w:ascii="Times New Roman" w:hAnsi="Times New Roman" w:cs="Times New Roman"/>
          <w:i/>
          <w:iCs/>
          <w:sz w:val="24"/>
          <w:szCs w:val="24"/>
          <w:vertAlign w:val="subscript"/>
          <w:lang w:val="en-US"/>
        </w:rPr>
        <w:t>1</w:t>
      </w:r>
      <w:r w:rsidR="00021F74" w:rsidRPr="00D214AC">
        <w:rPr>
          <w:rFonts w:ascii="Times New Roman" w:hAnsi="Times New Roman" w:cs="Times New Roman"/>
          <w:sz w:val="24"/>
          <w:szCs w:val="24"/>
          <w:lang w:val="en-US"/>
        </w:rPr>
        <w:t>=</w:t>
      </w:r>
      <w:r w:rsidR="00021F74" w:rsidRPr="00D214AC">
        <w:rPr>
          <w:rFonts w:ascii="Times New Roman" w:hAnsi="Times New Roman" w:cs="Times New Roman"/>
          <w:sz w:val="24"/>
          <w:szCs w:val="24"/>
          <w:vertAlign w:val="subscript"/>
          <w:lang w:val="en-US"/>
        </w:rPr>
        <w:t xml:space="preserve"> </w:t>
      </w:r>
      <w:r w:rsidR="00021F74" w:rsidRPr="00D214AC">
        <w:rPr>
          <w:rFonts w:ascii="Times New Roman" w:hAnsi="Times New Roman" w:cs="Times New Roman"/>
          <w:sz w:val="24"/>
          <w:szCs w:val="24"/>
          <w:lang w:val="en-US"/>
        </w:rPr>
        <w:t>3489.9 s</w:t>
      </w:r>
      <w:r w:rsidR="00021F74" w:rsidRPr="00D214AC">
        <w:rPr>
          <w:rFonts w:ascii="Times New Roman" w:hAnsi="Times New Roman" w:cs="Times New Roman"/>
          <w:sz w:val="24"/>
          <w:szCs w:val="24"/>
          <w:vertAlign w:val="superscript"/>
          <w:lang w:val="en-US"/>
        </w:rPr>
        <w:t>-1</w:t>
      </w:r>
      <w:r w:rsidR="00021F74" w:rsidRPr="00D214AC">
        <w:rPr>
          <w:rFonts w:ascii="Times New Roman" w:hAnsi="Times New Roman" w:cs="Times New Roman"/>
          <w:sz w:val="24"/>
          <w:szCs w:val="24"/>
          <w:lang w:val="en-US"/>
        </w:rPr>
        <w:t xml:space="preserve"> </w:t>
      </w:r>
      <w:r w:rsidR="00F55522" w:rsidRPr="00D214AC">
        <w:rPr>
          <w:rFonts w:ascii="Times New Roman" w:hAnsi="Times New Roman" w:cs="Times New Roman"/>
          <w:sz w:val="24"/>
          <w:szCs w:val="24"/>
          <w:lang w:val="en-US"/>
        </w:rPr>
        <w:t xml:space="preserve">and </w:t>
      </w:r>
      <w:r w:rsidR="00F55522" w:rsidRPr="00D214AC">
        <w:rPr>
          <w:rFonts w:ascii="Times New Roman" w:hAnsi="Times New Roman" w:cs="Times New Roman"/>
          <w:i/>
          <w:iCs/>
          <w:sz w:val="24"/>
          <w:szCs w:val="24"/>
          <w:lang w:val="en-US"/>
        </w:rPr>
        <w:t>E</w:t>
      </w:r>
      <w:r w:rsidR="00F55522" w:rsidRPr="00D214AC">
        <w:rPr>
          <w:rFonts w:ascii="Times New Roman" w:hAnsi="Times New Roman" w:cs="Times New Roman"/>
          <w:i/>
          <w:iCs/>
          <w:sz w:val="24"/>
          <w:szCs w:val="24"/>
          <w:vertAlign w:val="subscript"/>
          <w:lang w:val="en-US"/>
        </w:rPr>
        <w:t>a2</w:t>
      </w:r>
      <w:r w:rsidR="00F55522" w:rsidRPr="00D214AC">
        <w:rPr>
          <w:rFonts w:ascii="Times New Roman" w:hAnsi="Times New Roman" w:cs="Times New Roman"/>
          <w:sz w:val="24"/>
          <w:szCs w:val="24"/>
          <w:vertAlign w:val="subscript"/>
          <w:lang w:val="en-US"/>
        </w:rPr>
        <w:t xml:space="preserve"> </w:t>
      </w:r>
      <w:r w:rsidR="00F55522" w:rsidRPr="00D214AC">
        <w:rPr>
          <w:rFonts w:ascii="Times New Roman" w:hAnsi="Times New Roman" w:cs="Times New Roman"/>
          <w:sz w:val="24"/>
          <w:szCs w:val="24"/>
          <w:lang w:val="en-US"/>
        </w:rPr>
        <w:t xml:space="preserve">= </w:t>
      </w:r>
      <w:r w:rsidR="00F92E4C" w:rsidRPr="00D214AC">
        <w:rPr>
          <w:rFonts w:ascii="Times New Roman" w:hAnsi="Times New Roman" w:cs="Times New Roman"/>
          <w:sz w:val="24"/>
          <w:szCs w:val="24"/>
        </w:rPr>
        <w:t xml:space="preserve">44.64±2.29 </w:t>
      </w:r>
      <w:r w:rsidR="00F55522" w:rsidRPr="00D214AC">
        <w:rPr>
          <w:rFonts w:ascii="Times New Roman" w:hAnsi="Times New Roman" w:cs="Times New Roman"/>
          <w:sz w:val="24"/>
          <w:szCs w:val="24"/>
          <w:lang w:val="en-US"/>
        </w:rPr>
        <w:t xml:space="preserve">kJ/mol </w:t>
      </w:r>
      <w:r w:rsidR="00021F74" w:rsidRPr="00D214AC">
        <w:rPr>
          <w:rFonts w:ascii="Times New Roman" w:hAnsi="Times New Roman" w:cs="Times New Roman"/>
          <w:sz w:val="24"/>
          <w:szCs w:val="24"/>
          <w:lang w:val="en-US"/>
        </w:rPr>
        <w:t xml:space="preserve">and </w:t>
      </w:r>
      <w:r w:rsidR="00021F74" w:rsidRPr="00D214AC">
        <w:rPr>
          <w:rFonts w:ascii="Times New Roman" w:hAnsi="Times New Roman" w:cs="Times New Roman"/>
          <w:i/>
          <w:iCs/>
          <w:sz w:val="24"/>
          <w:szCs w:val="24"/>
          <w:lang w:val="en-US"/>
        </w:rPr>
        <w:t>A</w:t>
      </w:r>
      <w:r w:rsidR="00932A35" w:rsidRPr="00D214AC">
        <w:rPr>
          <w:rFonts w:ascii="Times New Roman" w:hAnsi="Times New Roman" w:cs="Times New Roman"/>
          <w:i/>
          <w:iCs/>
          <w:sz w:val="24"/>
          <w:szCs w:val="24"/>
          <w:vertAlign w:val="subscript"/>
          <w:lang w:val="en-US"/>
        </w:rPr>
        <w:t>2</w:t>
      </w:r>
      <w:r w:rsidR="00021F74" w:rsidRPr="00D214AC">
        <w:rPr>
          <w:rFonts w:ascii="Times New Roman" w:hAnsi="Times New Roman" w:cs="Times New Roman"/>
          <w:sz w:val="24"/>
          <w:szCs w:val="24"/>
          <w:lang w:val="en-US"/>
        </w:rPr>
        <w:t>=</w:t>
      </w:r>
      <w:r w:rsidR="00021F74" w:rsidRPr="00D214AC">
        <w:rPr>
          <w:rFonts w:ascii="Times New Roman" w:hAnsi="Times New Roman" w:cs="Times New Roman"/>
          <w:sz w:val="24"/>
          <w:szCs w:val="24"/>
          <w:vertAlign w:val="subscript"/>
          <w:lang w:val="en-US"/>
        </w:rPr>
        <w:t xml:space="preserve"> </w:t>
      </w:r>
      <w:r w:rsidR="00021F74" w:rsidRPr="00D214AC">
        <w:rPr>
          <w:rFonts w:ascii="Times New Roman" w:hAnsi="Times New Roman" w:cs="Times New Roman"/>
          <w:sz w:val="24"/>
          <w:szCs w:val="24"/>
          <w:lang w:val="en-US"/>
        </w:rPr>
        <w:t>101.26 s</w:t>
      </w:r>
      <w:r w:rsidR="00021F74" w:rsidRPr="00D214AC">
        <w:rPr>
          <w:rFonts w:ascii="Times New Roman" w:hAnsi="Times New Roman" w:cs="Times New Roman"/>
          <w:sz w:val="24"/>
          <w:szCs w:val="24"/>
          <w:vertAlign w:val="superscript"/>
          <w:lang w:val="en-US"/>
        </w:rPr>
        <w:t xml:space="preserve">-1 </w:t>
      </w:r>
      <w:r w:rsidR="00F55522" w:rsidRPr="00D214AC">
        <w:rPr>
          <w:rFonts w:ascii="Times New Roman" w:hAnsi="Times New Roman" w:cs="Times New Roman"/>
          <w:sz w:val="24"/>
          <w:szCs w:val="24"/>
          <w:lang w:val="en-US"/>
        </w:rPr>
        <w:t>for peak-2.</w:t>
      </w:r>
      <w:r w:rsidR="00F92E4C" w:rsidRPr="00D214AC">
        <w:rPr>
          <w:rFonts w:ascii="Times New Roman" w:hAnsi="Times New Roman" w:cs="Times New Roman"/>
          <w:sz w:val="24"/>
          <w:szCs w:val="24"/>
          <w:lang w:val="en-US"/>
        </w:rPr>
        <w:t xml:space="preserve"> </w:t>
      </w:r>
      <w:r w:rsidR="00757EF1" w:rsidRPr="00D214AC">
        <w:rPr>
          <w:rFonts w:ascii="Times New Roman" w:hAnsi="Times New Roman" w:cs="Times New Roman"/>
          <w:sz w:val="24"/>
          <w:szCs w:val="24"/>
        </w:rPr>
        <w:t xml:space="preserve">The values of </w:t>
      </w:r>
      <w:r w:rsidR="00757EF1" w:rsidRPr="00D214AC">
        <w:rPr>
          <w:rFonts w:ascii="Times New Roman" w:hAnsi="Times New Roman" w:cs="Times New Roman"/>
          <w:i/>
          <w:iCs/>
          <w:sz w:val="24"/>
          <w:szCs w:val="24"/>
          <w:lang w:val="en-US"/>
        </w:rPr>
        <w:t>E</w:t>
      </w:r>
      <w:r w:rsidR="00757EF1" w:rsidRPr="00D214AC">
        <w:rPr>
          <w:rFonts w:ascii="Times New Roman" w:hAnsi="Times New Roman" w:cs="Times New Roman"/>
          <w:i/>
          <w:iCs/>
          <w:sz w:val="24"/>
          <w:szCs w:val="24"/>
          <w:vertAlign w:val="subscript"/>
          <w:lang w:val="en-US"/>
        </w:rPr>
        <w:t xml:space="preserve">a1 </w:t>
      </w:r>
      <w:r w:rsidR="00757EF1" w:rsidRPr="00D214AC">
        <w:rPr>
          <w:rFonts w:ascii="Times New Roman" w:hAnsi="Times New Roman" w:cs="Times New Roman"/>
          <w:sz w:val="24"/>
          <w:szCs w:val="24"/>
          <w:lang w:val="en-US"/>
        </w:rPr>
        <w:t xml:space="preserve">and </w:t>
      </w:r>
      <w:r w:rsidR="00757EF1" w:rsidRPr="00D214AC">
        <w:rPr>
          <w:rFonts w:ascii="Times New Roman" w:hAnsi="Times New Roman" w:cs="Times New Roman"/>
          <w:i/>
          <w:iCs/>
          <w:sz w:val="24"/>
          <w:szCs w:val="24"/>
          <w:lang w:val="en-US"/>
        </w:rPr>
        <w:t>E</w:t>
      </w:r>
      <w:r w:rsidR="00757EF1" w:rsidRPr="00D214AC">
        <w:rPr>
          <w:rFonts w:ascii="Times New Roman" w:hAnsi="Times New Roman" w:cs="Times New Roman"/>
          <w:i/>
          <w:iCs/>
          <w:sz w:val="24"/>
          <w:szCs w:val="24"/>
          <w:vertAlign w:val="subscript"/>
          <w:lang w:val="en-US"/>
        </w:rPr>
        <w:t xml:space="preserve">a2 </w:t>
      </w:r>
      <w:r w:rsidR="00757EF1" w:rsidRPr="00D214AC">
        <w:rPr>
          <w:rFonts w:ascii="Times New Roman" w:hAnsi="Times New Roman" w:cs="Times New Roman"/>
          <w:sz w:val="24"/>
          <w:szCs w:val="24"/>
          <w:lang w:val="en-US"/>
        </w:rPr>
        <w:t xml:space="preserve">for primary and secondary amino groups of our system obtained by Kissinger method are lower than those reported by </w:t>
      </w:r>
      <w:proofErr w:type="spellStart"/>
      <w:r w:rsidR="00757EF1" w:rsidRPr="00D214AC">
        <w:rPr>
          <w:rFonts w:ascii="Times New Roman" w:hAnsi="Times New Roman" w:cs="Times New Roman"/>
          <w:sz w:val="24"/>
          <w:szCs w:val="24"/>
          <w:lang w:val="en-US"/>
        </w:rPr>
        <w:t>Horie</w:t>
      </w:r>
      <w:proofErr w:type="spellEnd"/>
      <w:r w:rsidR="00757EF1" w:rsidRPr="00D214AC">
        <w:rPr>
          <w:rFonts w:ascii="Times New Roman" w:hAnsi="Times New Roman" w:cs="Times New Roman"/>
          <w:sz w:val="24"/>
          <w:szCs w:val="24"/>
          <w:lang w:val="en-US"/>
        </w:rPr>
        <w:t xml:space="preserve"> </w:t>
      </w:r>
      <w:r w:rsidR="00757EF1" w:rsidRPr="00D214AC">
        <w:rPr>
          <w:rFonts w:ascii="Times New Roman" w:hAnsi="Times New Roman" w:cs="Times New Roman"/>
          <w:sz w:val="24"/>
          <w:szCs w:val="24"/>
          <w:lang w:val="en-US"/>
        </w:rPr>
        <w:fldChar w:fldCharType="begin" w:fldLock="1"/>
      </w:r>
      <w:r w:rsidR="001307FD" w:rsidRPr="00D214AC">
        <w:rPr>
          <w:rFonts w:ascii="Times New Roman" w:hAnsi="Times New Roman" w:cs="Times New Roman"/>
          <w:sz w:val="24"/>
          <w:szCs w:val="24"/>
          <w:lang w:val="en-US"/>
        </w:rPr>
        <w:instrText>ADDIN CSL_CITATION {"citationItems":[{"id":"ITEM-1","itemData":{"DOI":"10.1002/pol.1970.150080605","ISSN":"0449296X","abstract":"The curing reactions of epoxy resin with aliphatic diamines and the reaction of phenyl glycidyl ether with butylamine as a model for the curing reactions were investigated with a differential scanning calorimeter (DSC) operated isothermally. The heat of reaction of phenyl glycidyl ether with butylamine is equal to 24.5 ± 0.6 kcal/mole. The rate of reaction was followed over the whole range of conversion for both model and curing reactions. The reactions are accelerated by the hydrogen-bond donor produced in the system. The rate constants based on the third-order kinetics were determined and discussed for the model reaction and for the chemically controlled region of curing reactions. The activation energies for these rate constants are 13-14 kcal/mole. At a later stage of conversion, the curing reactions become controlled by diffusion of functional groups. The final extent of conversion is short of completion for most isothermally cured and even for postcured samples because of crosslinking. It was quantitatively indicated that the final conversion of isothermal cure corresponds to the transition of the system from a viscous liquid to a glass on the basis of the theory of glass transition temperature of crosslinked polymer systems.","author":[{"dropping-particle":"","family":"Horie","given":"K.","non-dropping-particle":"","parse-names":false,"suffix":""},{"dropping-particle":"","family":"Hiura","given":"H.","non-dropping-particle":"","parse-names":false,"suffix":""},{"dropping-particle":"","family":"Sawada","given":"M.","non-dropping-particle":"","parse-names":false,"suffix":""},{"dropping-particle":"","family":"Mita","given":"I.","non-dropping-particle":"","parse-names":false,"suffix":""},{"dropping-particle":"","family":"Kambe","given":"H.","non-dropping-particle":"","parse-names":false,"suffix":""}],"container-title":"Journal of Polymer Science Part A-1: Polymer Chemistry","id":"ITEM-1","issued":{"date-parts":[["1970"]]},"title":"Calorimetric investigation of polymerization reactions. III. Curing reaction of epoxides with amines","type":"article-journal"},"uris":["http://www.mendeley.com/documents/?uuid=522b77b0-1626-4a74-8e27-ad05e2b6362f"]}],"mendeley":{"formattedCitation":"[41]","plainTextFormattedCitation":"[41]","previouslyFormattedCitation":"[41]"},"properties":{"noteIndex":0},"schema":"https://github.com/citation-style-language/schema/raw/master/csl-citation.json"}</w:instrText>
      </w:r>
      <w:r w:rsidR="00757EF1" w:rsidRPr="00D214AC">
        <w:rPr>
          <w:rFonts w:ascii="Times New Roman" w:hAnsi="Times New Roman" w:cs="Times New Roman"/>
          <w:sz w:val="24"/>
          <w:szCs w:val="24"/>
          <w:lang w:val="en-US"/>
        </w:rPr>
        <w:fldChar w:fldCharType="separate"/>
      </w:r>
      <w:r w:rsidR="00852F81" w:rsidRPr="00D214AC">
        <w:rPr>
          <w:rFonts w:ascii="Times New Roman" w:hAnsi="Times New Roman" w:cs="Times New Roman"/>
          <w:noProof/>
          <w:sz w:val="24"/>
          <w:szCs w:val="24"/>
          <w:lang w:val="en-US"/>
        </w:rPr>
        <w:t>[41]</w:t>
      </w:r>
      <w:r w:rsidR="00757EF1" w:rsidRPr="00D214AC">
        <w:rPr>
          <w:rFonts w:ascii="Times New Roman" w:hAnsi="Times New Roman" w:cs="Times New Roman"/>
          <w:sz w:val="24"/>
          <w:szCs w:val="24"/>
          <w:lang w:val="en-US"/>
        </w:rPr>
        <w:fldChar w:fldCharType="end"/>
      </w:r>
      <w:r w:rsidR="00757EF1" w:rsidRPr="00D214AC">
        <w:rPr>
          <w:rFonts w:ascii="Times New Roman" w:hAnsi="Times New Roman" w:cs="Times New Roman"/>
          <w:sz w:val="24"/>
          <w:szCs w:val="24"/>
          <w:lang w:val="en-US"/>
        </w:rPr>
        <w:t xml:space="preserve">. </w:t>
      </w:r>
      <w:r w:rsidR="00BD6D7D" w:rsidRPr="00D214AC">
        <w:rPr>
          <w:rFonts w:ascii="Times New Roman" w:hAnsi="Times New Roman" w:cs="Times New Roman"/>
          <w:sz w:val="24"/>
          <w:szCs w:val="24"/>
          <w:lang w:val="en-US"/>
        </w:rPr>
        <w:t>A</w:t>
      </w:r>
      <w:r w:rsidR="00A94A3D" w:rsidRPr="00D214AC">
        <w:rPr>
          <w:rFonts w:ascii="Times New Roman" w:hAnsi="Times New Roman" w:cs="Times New Roman"/>
          <w:sz w:val="24"/>
          <w:szCs w:val="24"/>
          <w:lang w:val="en-US"/>
        </w:rPr>
        <w:t>ddition of</w:t>
      </w:r>
      <w:r w:rsidR="00F92E4C" w:rsidRPr="00D214AC">
        <w:rPr>
          <w:rFonts w:ascii="Times New Roman" w:hAnsi="Times New Roman" w:cs="Times New Roman"/>
          <w:sz w:val="24"/>
          <w:szCs w:val="24"/>
          <w:lang w:val="en-US"/>
        </w:rPr>
        <w:t xml:space="preserve"> 1.5%wt</w:t>
      </w:r>
      <w:r w:rsidR="00A94A3D" w:rsidRPr="00D214AC">
        <w:rPr>
          <w:rFonts w:ascii="Times New Roman" w:hAnsi="Times New Roman" w:cs="Times New Roman"/>
          <w:sz w:val="24"/>
          <w:szCs w:val="24"/>
          <w:lang w:val="en-US"/>
        </w:rPr>
        <w:t xml:space="preserve"> GNPs</w:t>
      </w:r>
      <w:r w:rsidR="00F92E4C" w:rsidRPr="00D214AC">
        <w:rPr>
          <w:rFonts w:ascii="Times New Roman" w:hAnsi="Times New Roman" w:cs="Times New Roman"/>
          <w:sz w:val="24"/>
          <w:szCs w:val="24"/>
          <w:lang w:val="en-US"/>
        </w:rPr>
        <w:t xml:space="preserve"> </w:t>
      </w:r>
      <w:r w:rsidR="00BD6D7D" w:rsidRPr="00D214AC">
        <w:rPr>
          <w:rFonts w:ascii="Times New Roman" w:hAnsi="Times New Roman" w:cs="Times New Roman"/>
          <w:sz w:val="24"/>
          <w:szCs w:val="24"/>
          <w:lang w:val="en-US"/>
        </w:rPr>
        <w:t xml:space="preserve">dropped values </w:t>
      </w:r>
      <w:r w:rsidR="00F92E4C" w:rsidRPr="00D214AC">
        <w:rPr>
          <w:rFonts w:ascii="Times New Roman" w:hAnsi="Times New Roman" w:cs="Times New Roman"/>
          <w:sz w:val="24"/>
          <w:szCs w:val="24"/>
          <w:lang w:val="en-US"/>
        </w:rPr>
        <w:t xml:space="preserve">to </w:t>
      </w:r>
      <w:r w:rsidR="00F92E4C" w:rsidRPr="00D214AC">
        <w:rPr>
          <w:rFonts w:ascii="Times New Roman" w:hAnsi="Times New Roman" w:cs="Times New Roman"/>
          <w:i/>
          <w:iCs/>
          <w:sz w:val="24"/>
          <w:szCs w:val="24"/>
          <w:lang w:val="en-US"/>
        </w:rPr>
        <w:t>E</w:t>
      </w:r>
      <w:r w:rsidR="00F92E4C" w:rsidRPr="00D214AC">
        <w:rPr>
          <w:rFonts w:ascii="Times New Roman" w:hAnsi="Times New Roman" w:cs="Times New Roman"/>
          <w:i/>
          <w:iCs/>
          <w:sz w:val="24"/>
          <w:szCs w:val="24"/>
          <w:vertAlign w:val="subscript"/>
          <w:lang w:val="en-US"/>
        </w:rPr>
        <w:t>a1</w:t>
      </w:r>
      <w:r w:rsidR="00F92E4C" w:rsidRPr="00D214AC">
        <w:rPr>
          <w:rFonts w:ascii="Times New Roman" w:hAnsi="Times New Roman" w:cs="Times New Roman"/>
          <w:sz w:val="24"/>
          <w:szCs w:val="24"/>
          <w:vertAlign w:val="subscript"/>
          <w:lang w:val="en-US"/>
        </w:rPr>
        <w:t xml:space="preserve"> = </w:t>
      </w:r>
      <w:r w:rsidR="00F92E4C" w:rsidRPr="00D214AC">
        <w:rPr>
          <w:rFonts w:ascii="Times New Roman" w:hAnsi="Times New Roman" w:cs="Times New Roman"/>
          <w:sz w:val="24"/>
          <w:szCs w:val="24"/>
        </w:rPr>
        <w:t>44.10±1.48</w:t>
      </w:r>
      <w:r w:rsidR="00F92E4C" w:rsidRPr="00D214AC">
        <w:rPr>
          <w:rFonts w:ascii="Times New Roman" w:hAnsi="Times New Roman" w:cs="Times New Roman"/>
          <w:sz w:val="24"/>
          <w:szCs w:val="24"/>
          <w:lang w:val="en-US"/>
        </w:rPr>
        <w:t xml:space="preserve"> kJ/mol</w:t>
      </w:r>
      <w:r w:rsidR="00F92E4C" w:rsidRPr="00D214AC">
        <w:rPr>
          <w:rFonts w:ascii="Times New Roman" w:hAnsi="Times New Roman" w:cs="Times New Roman"/>
          <w:sz w:val="24"/>
          <w:szCs w:val="24"/>
        </w:rPr>
        <w:t xml:space="preserve"> </w:t>
      </w:r>
      <w:r w:rsidR="00932A35" w:rsidRPr="00D214AC">
        <w:rPr>
          <w:rFonts w:ascii="Times New Roman" w:hAnsi="Times New Roman" w:cs="Times New Roman"/>
          <w:sz w:val="24"/>
          <w:szCs w:val="24"/>
          <w:lang w:val="en-US"/>
        </w:rPr>
        <w:t>and A</w:t>
      </w:r>
      <w:r w:rsidR="00932A35" w:rsidRPr="00D214AC">
        <w:rPr>
          <w:rFonts w:ascii="Times New Roman" w:hAnsi="Times New Roman" w:cs="Times New Roman"/>
          <w:sz w:val="24"/>
          <w:szCs w:val="24"/>
          <w:vertAlign w:val="subscript"/>
          <w:lang w:val="en-US"/>
        </w:rPr>
        <w:t>1</w:t>
      </w:r>
      <w:r w:rsidR="00932A35" w:rsidRPr="00D214AC">
        <w:rPr>
          <w:rFonts w:ascii="Times New Roman" w:hAnsi="Times New Roman" w:cs="Times New Roman"/>
          <w:sz w:val="24"/>
          <w:szCs w:val="24"/>
          <w:lang w:val="en-US"/>
        </w:rPr>
        <w:t>=</w:t>
      </w:r>
      <w:r w:rsidR="00932A35" w:rsidRPr="00D214AC">
        <w:rPr>
          <w:rFonts w:ascii="Times New Roman" w:hAnsi="Times New Roman" w:cs="Times New Roman"/>
          <w:sz w:val="24"/>
          <w:szCs w:val="24"/>
          <w:vertAlign w:val="subscript"/>
          <w:lang w:val="en-US"/>
        </w:rPr>
        <w:t xml:space="preserve"> </w:t>
      </w:r>
      <w:r w:rsidR="00932A35" w:rsidRPr="00D214AC">
        <w:rPr>
          <w:rFonts w:ascii="Times New Roman" w:hAnsi="Times New Roman" w:cs="Times New Roman"/>
          <w:sz w:val="24"/>
          <w:szCs w:val="24"/>
          <w:lang w:val="en-US"/>
        </w:rPr>
        <w:t>357.69 s</w:t>
      </w:r>
      <w:r w:rsidR="00932A35" w:rsidRPr="00D214AC">
        <w:rPr>
          <w:rFonts w:ascii="Times New Roman" w:hAnsi="Times New Roman" w:cs="Times New Roman"/>
          <w:sz w:val="24"/>
          <w:szCs w:val="24"/>
          <w:vertAlign w:val="superscript"/>
          <w:lang w:val="en-US"/>
        </w:rPr>
        <w:t>-1</w:t>
      </w:r>
      <w:r w:rsidR="00932A35" w:rsidRPr="00D214AC">
        <w:rPr>
          <w:rFonts w:ascii="Times New Roman" w:hAnsi="Times New Roman" w:cs="Times New Roman"/>
          <w:sz w:val="24"/>
          <w:szCs w:val="24"/>
          <w:lang w:val="en-US"/>
        </w:rPr>
        <w:t xml:space="preserve"> </w:t>
      </w:r>
      <w:r w:rsidR="00F92E4C" w:rsidRPr="00D214AC">
        <w:rPr>
          <w:rFonts w:ascii="Times New Roman" w:hAnsi="Times New Roman" w:cs="Times New Roman"/>
          <w:sz w:val="24"/>
          <w:szCs w:val="24"/>
        </w:rPr>
        <w:t xml:space="preserve">and </w:t>
      </w:r>
      <w:r w:rsidR="00F92E4C" w:rsidRPr="00D214AC">
        <w:rPr>
          <w:rFonts w:ascii="Times New Roman" w:hAnsi="Times New Roman" w:cs="Times New Roman"/>
          <w:i/>
          <w:iCs/>
          <w:sz w:val="24"/>
          <w:szCs w:val="24"/>
          <w:lang w:val="en-US"/>
        </w:rPr>
        <w:t>E</w:t>
      </w:r>
      <w:r w:rsidR="00F92E4C" w:rsidRPr="00D214AC">
        <w:rPr>
          <w:rFonts w:ascii="Times New Roman" w:hAnsi="Times New Roman" w:cs="Times New Roman"/>
          <w:i/>
          <w:iCs/>
          <w:sz w:val="24"/>
          <w:szCs w:val="24"/>
          <w:vertAlign w:val="subscript"/>
          <w:lang w:val="en-US"/>
        </w:rPr>
        <w:t>a2</w:t>
      </w:r>
      <w:r w:rsidR="00F92E4C" w:rsidRPr="00D214AC">
        <w:rPr>
          <w:rFonts w:ascii="Times New Roman" w:hAnsi="Times New Roman" w:cs="Times New Roman"/>
          <w:sz w:val="24"/>
          <w:szCs w:val="24"/>
          <w:vertAlign w:val="subscript"/>
          <w:lang w:val="en-US"/>
        </w:rPr>
        <w:t xml:space="preserve"> = </w:t>
      </w:r>
      <w:r w:rsidR="00F92E4C" w:rsidRPr="00D214AC">
        <w:rPr>
          <w:rFonts w:ascii="Times New Roman" w:hAnsi="Times New Roman" w:cs="Times New Roman"/>
          <w:sz w:val="24"/>
          <w:szCs w:val="24"/>
        </w:rPr>
        <w:t>41.68±0.90</w:t>
      </w:r>
      <w:r w:rsidR="00F92E4C" w:rsidRPr="00D214AC">
        <w:t xml:space="preserve"> </w:t>
      </w:r>
      <w:r w:rsidR="00F92E4C" w:rsidRPr="00D214AC">
        <w:rPr>
          <w:rFonts w:ascii="Times New Roman" w:hAnsi="Times New Roman" w:cs="Times New Roman"/>
          <w:sz w:val="24"/>
          <w:szCs w:val="24"/>
        </w:rPr>
        <w:t>kJ/mol</w:t>
      </w:r>
      <w:r w:rsidR="00932A35" w:rsidRPr="00D214AC">
        <w:rPr>
          <w:rFonts w:ascii="Times New Roman" w:hAnsi="Times New Roman" w:cs="Times New Roman"/>
          <w:sz w:val="24"/>
          <w:szCs w:val="24"/>
        </w:rPr>
        <w:t xml:space="preserve"> and </w:t>
      </w:r>
      <w:r w:rsidR="00932A35" w:rsidRPr="00D214AC">
        <w:rPr>
          <w:rFonts w:ascii="Times New Roman" w:hAnsi="Times New Roman" w:cs="Times New Roman"/>
          <w:i/>
          <w:iCs/>
          <w:sz w:val="24"/>
          <w:szCs w:val="24"/>
          <w:lang w:val="en-US"/>
        </w:rPr>
        <w:t>A</w:t>
      </w:r>
      <w:r w:rsidR="00932A35" w:rsidRPr="00D214AC">
        <w:rPr>
          <w:rFonts w:ascii="Times New Roman" w:hAnsi="Times New Roman" w:cs="Times New Roman"/>
          <w:i/>
          <w:iCs/>
          <w:sz w:val="24"/>
          <w:szCs w:val="24"/>
          <w:vertAlign w:val="subscript"/>
          <w:lang w:val="en-US"/>
        </w:rPr>
        <w:t>1</w:t>
      </w:r>
      <w:r w:rsidR="00932A35" w:rsidRPr="00D214AC">
        <w:rPr>
          <w:rFonts w:ascii="Times New Roman" w:hAnsi="Times New Roman" w:cs="Times New Roman"/>
          <w:sz w:val="24"/>
          <w:szCs w:val="24"/>
          <w:lang w:val="en-US"/>
        </w:rPr>
        <w:t>=</w:t>
      </w:r>
      <w:r w:rsidR="00932A35" w:rsidRPr="00D214AC">
        <w:rPr>
          <w:rFonts w:ascii="Times New Roman" w:hAnsi="Times New Roman" w:cs="Times New Roman"/>
          <w:sz w:val="24"/>
          <w:szCs w:val="24"/>
          <w:vertAlign w:val="subscript"/>
          <w:lang w:val="en-US"/>
        </w:rPr>
        <w:t xml:space="preserve"> </w:t>
      </w:r>
      <w:r w:rsidR="00932A35" w:rsidRPr="00D214AC">
        <w:rPr>
          <w:rFonts w:ascii="Times New Roman" w:hAnsi="Times New Roman" w:cs="Times New Roman"/>
          <w:sz w:val="24"/>
          <w:szCs w:val="24"/>
          <w:lang w:val="en-US"/>
        </w:rPr>
        <w:t>41.35 s</w:t>
      </w:r>
      <w:r w:rsidR="00932A35" w:rsidRPr="00D214AC">
        <w:rPr>
          <w:rFonts w:ascii="Times New Roman" w:hAnsi="Times New Roman" w:cs="Times New Roman"/>
          <w:sz w:val="24"/>
          <w:szCs w:val="24"/>
          <w:vertAlign w:val="superscript"/>
          <w:lang w:val="en-US"/>
        </w:rPr>
        <w:t>-1</w:t>
      </w:r>
      <w:r w:rsidR="00F92E4C" w:rsidRPr="00D214AC">
        <w:rPr>
          <w:rFonts w:ascii="Times New Roman" w:hAnsi="Times New Roman" w:cs="Times New Roman"/>
          <w:sz w:val="24"/>
          <w:szCs w:val="24"/>
        </w:rPr>
        <w:t>.</w:t>
      </w:r>
      <w:r w:rsidR="00757EF1" w:rsidRPr="00D214AC">
        <w:rPr>
          <w:rFonts w:ascii="Times New Roman" w:hAnsi="Times New Roman" w:cs="Times New Roman"/>
          <w:sz w:val="24"/>
          <w:szCs w:val="24"/>
        </w:rPr>
        <w:t xml:space="preserve"> </w:t>
      </w:r>
    </w:p>
    <w:p w14:paraId="7A3C3D86" w14:textId="62F304DC" w:rsidR="0047333C" w:rsidRPr="00D214AC" w:rsidRDefault="009360BD" w:rsidP="0047333C">
      <w:pPr>
        <w:autoSpaceDE w:val="0"/>
        <w:autoSpaceDN w:val="0"/>
        <w:adjustRightInd w:val="0"/>
        <w:spacing w:after="0" w:line="480" w:lineRule="auto"/>
        <w:jc w:val="center"/>
        <w:rPr>
          <w:rFonts w:ascii="Times New Roman" w:hAnsi="Times New Roman" w:cs="Times New Roman"/>
          <w:sz w:val="24"/>
          <w:szCs w:val="24"/>
        </w:rPr>
      </w:pPr>
      <w:r w:rsidRPr="00D214AC">
        <w:rPr>
          <w:rFonts w:ascii="Times New Roman" w:hAnsi="Times New Roman" w:cs="Times New Roman"/>
          <w:noProof/>
          <w:sz w:val="24"/>
          <w:szCs w:val="24"/>
        </w:rPr>
        <w:drawing>
          <wp:inline distT="0" distB="0" distL="0" distR="0" wp14:anchorId="1C1EB77C" wp14:editId="2367BC97">
            <wp:extent cx="4381995" cy="3427232"/>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87368" cy="3431434"/>
                    </a:xfrm>
                    <a:prstGeom prst="rect">
                      <a:avLst/>
                    </a:prstGeom>
                    <a:noFill/>
                    <a:ln>
                      <a:noFill/>
                    </a:ln>
                  </pic:spPr>
                </pic:pic>
              </a:graphicData>
            </a:graphic>
          </wp:inline>
        </w:drawing>
      </w:r>
    </w:p>
    <w:p w14:paraId="591F9298" w14:textId="72C876EF" w:rsidR="00CF0A30" w:rsidRPr="00D214AC" w:rsidRDefault="00CF0A30" w:rsidP="007F2623">
      <w:pPr>
        <w:autoSpaceDE w:val="0"/>
        <w:autoSpaceDN w:val="0"/>
        <w:adjustRightInd w:val="0"/>
        <w:spacing w:after="0" w:line="480" w:lineRule="auto"/>
        <w:jc w:val="both"/>
        <w:rPr>
          <w:rFonts w:ascii="Times New Roman" w:hAnsi="Times New Roman" w:cs="Times New Roman"/>
          <w:sz w:val="24"/>
          <w:szCs w:val="24"/>
          <w:lang w:val="en-US"/>
        </w:rPr>
      </w:pPr>
      <w:bookmarkStart w:id="5" w:name="_Hlk33537478"/>
      <w:r w:rsidRPr="00D214AC">
        <w:rPr>
          <w:rFonts w:ascii="Times New Roman" w:hAnsi="Times New Roman" w:cs="Times New Roman"/>
          <w:b/>
          <w:bCs/>
          <w:sz w:val="24"/>
          <w:szCs w:val="24"/>
          <w:lang w:val="en-US"/>
        </w:rPr>
        <w:t xml:space="preserve">Figure </w:t>
      </w:r>
      <w:r w:rsidR="00150165" w:rsidRPr="00D214AC">
        <w:rPr>
          <w:rFonts w:ascii="Times New Roman" w:hAnsi="Times New Roman" w:cs="Times New Roman"/>
          <w:b/>
          <w:bCs/>
          <w:sz w:val="24"/>
          <w:szCs w:val="24"/>
          <w:lang w:val="en-US"/>
        </w:rPr>
        <w:t>7</w:t>
      </w:r>
      <w:r w:rsidR="00DF55F8" w:rsidRPr="00D214AC">
        <w:rPr>
          <w:rFonts w:ascii="Times New Roman" w:hAnsi="Times New Roman" w:cs="Times New Roman"/>
          <w:b/>
          <w:bCs/>
          <w:sz w:val="24"/>
          <w:szCs w:val="24"/>
          <w:lang w:val="en-US"/>
        </w:rPr>
        <w:t xml:space="preserve">. </w:t>
      </w:r>
      <w:r w:rsidR="005206B4" w:rsidRPr="00D214AC">
        <w:rPr>
          <w:rFonts w:ascii="Times New Roman" w:hAnsi="Times New Roman" w:cs="Times New Roman"/>
          <w:sz w:val="24"/>
          <w:szCs w:val="24"/>
          <w:lang w:val="en-US"/>
        </w:rPr>
        <w:t>Kissinger’s</w:t>
      </w:r>
      <w:r w:rsidRPr="00D214AC">
        <w:rPr>
          <w:rFonts w:ascii="Times New Roman" w:hAnsi="Times New Roman" w:cs="Times New Roman"/>
          <w:sz w:val="24"/>
          <w:szCs w:val="24"/>
          <w:lang w:val="en-US"/>
        </w:rPr>
        <w:t xml:space="preserve"> plot to determine </w:t>
      </w:r>
      <w:proofErr w:type="spellStart"/>
      <w:r w:rsidRPr="00D214AC">
        <w:rPr>
          <w:rFonts w:ascii="Times New Roman" w:hAnsi="Times New Roman" w:cs="Times New Roman"/>
          <w:i/>
          <w:iCs/>
          <w:sz w:val="24"/>
          <w:szCs w:val="24"/>
          <w:lang w:val="en-US"/>
        </w:rPr>
        <w:t>E</w:t>
      </w:r>
      <w:r w:rsidRPr="00D214AC">
        <w:rPr>
          <w:rFonts w:ascii="Times New Roman" w:hAnsi="Times New Roman" w:cs="Times New Roman"/>
          <w:sz w:val="24"/>
          <w:szCs w:val="24"/>
          <w:vertAlign w:val="subscript"/>
          <w:lang w:val="en-US"/>
        </w:rPr>
        <w:t>a</w:t>
      </w:r>
      <w:proofErr w:type="spellEnd"/>
      <w:r w:rsidRPr="00D214AC">
        <w:rPr>
          <w:rFonts w:ascii="Times New Roman" w:hAnsi="Times New Roman" w:cs="Times New Roman"/>
          <w:sz w:val="24"/>
          <w:szCs w:val="24"/>
          <w:lang w:val="en-US"/>
        </w:rPr>
        <w:t xml:space="preserve"> from the slope of the linear fit</w:t>
      </w:r>
      <w:r w:rsidR="00E326A0" w:rsidRPr="00D214AC">
        <w:rPr>
          <w:rFonts w:ascii="Times New Roman" w:hAnsi="Times New Roman" w:cs="Times New Roman"/>
          <w:sz w:val="24"/>
          <w:szCs w:val="24"/>
          <w:lang w:val="en-US"/>
        </w:rPr>
        <w:t xml:space="preserve"> and factor</w:t>
      </w:r>
      <w:r w:rsidR="00E326A0" w:rsidRPr="00D214AC">
        <w:rPr>
          <w:rFonts w:ascii="Times New Roman" w:hAnsi="Times New Roman" w:cs="Times New Roman"/>
          <w:i/>
          <w:iCs/>
          <w:sz w:val="24"/>
          <w:szCs w:val="24"/>
          <w:lang w:val="en-US"/>
        </w:rPr>
        <w:t xml:space="preserve"> A</w:t>
      </w:r>
      <w:r w:rsidR="00E326A0" w:rsidRPr="00D214AC">
        <w:rPr>
          <w:rFonts w:ascii="Times New Roman" w:hAnsi="Times New Roman" w:cs="Times New Roman"/>
          <w:sz w:val="24"/>
          <w:szCs w:val="24"/>
          <w:lang w:val="en-US"/>
        </w:rPr>
        <w:t xml:space="preserve"> from the y-intercept for </w:t>
      </w:r>
      <w:r w:rsidR="00206ACE" w:rsidRPr="00D214AC">
        <w:rPr>
          <w:rFonts w:ascii="Times New Roman" w:hAnsi="Times New Roman" w:cs="Times New Roman"/>
          <w:sz w:val="24"/>
          <w:szCs w:val="24"/>
          <w:lang w:val="en-US"/>
        </w:rPr>
        <w:t>peak-1.</w:t>
      </w:r>
    </w:p>
    <w:bookmarkEnd w:id="5"/>
    <w:p w14:paraId="2B47BED7" w14:textId="77777777" w:rsidR="00CF0A30" w:rsidRPr="00D214AC" w:rsidRDefault="00CF0A30" w:rsidP="007F2623">
      <w:pPr>
        <w:autoSpaceDE w:val="0"/>
        <w:autoSpaceDN w:val="0"/>
        <w:adjustRightInd w:val="0"/>
        <w:spacing w:after="0" w:line="480" w:lineRule="auto"/>
        <w:jc w:val="both"/>
        <w:rPr>
          <w:rFonts w:ascii="Times New Roman" w:hAnsi="Times New Roman" w:cs="Times New Roman"/>
          <w:sz w:val="24"/>
          <w:szCs w:val="24"/>
          <w:lang w:val="en-US"/>
        </w:rPr>
      </w:pPr>
    </w:p>
    <w:p w14:paraId="44470080" w14:textId="463C1F88" w:rsidR="00CF0A30" w:rsidRPr="00D214AC" w:rsidRDefault="00CF0A30" w:rsidP="007F2623">
      <w:pPr>
        <w:autoSpaceDE w:val="0"/>
        <w:autoSpaceDN w:val="0"/>
        <w:adjustRightInd w:val="0"/>
        <w:spacing w:after="0" w:line="480" w:lineRule="auto"/>
        <w:jc w:val="both"/>
        <w:rPr>
          <w:rFonts w:ascii="Times New Roman" w:hAnsi="Times New Roman" w:cs="Times New Roman"/>
          <w:sz w:val="24"/>
          <w:szCs w:val="24"/>
          <w:lang w:val="en-US"/>
        </w:rPr>
      </w:pPr>
      <w:r w:rsidRPr="00D214AC">
        <w:rPr>
          <w:rFonts w:ascii="Times New Roman" w:hAnsi="Times New Roman" w:cs="Times New Roman"/>
          <w:i/>
          <w:iCs/>
          <w:sz w:val="24"/>
          <w:szCs w:val="24"/>
          <w:lang w:val="en-US"/>
        </w:rPr>
        <w:t>E</w:t>
      </w:r>
      <w:r w:rsidR="00B8221D" w:rsidRPr="00D214AC">
        <w:rPr>
          <w:rFonts w:ascii="Times New Roman" w:hAnsi="Times New Roman" w:cs="Times New Roman"/>
          <w:i/>
          <w:iCs/>
          <w:sz w:val="24"/>
          <w:szCs w:val="24"/>
          <w:vertAlign w:val="subscript"/>
          <w:lang w:val="el-GR"/>
        </w:rPr>
        <w:t>α</w:t>
      </w:r>
      <w:r w:rsidRPr="00D214AC">
        <w:rPr>
          <w:rFonts w:ascii="Times New Roman" w:hAnsi="Times New Roman" w:cs="Times New Roman"/>
          <w:sz w:val="24"/>
          <w:szCs w:val="24"/>
          <w:lang w:val="en-US"/>
        </w:rPr>
        <w:t xml:space="preserve"> is the minimum energy requirement that must be met for a chemical reaction to occur; the factor </w:t>
      </w:r>
      <w:r w:rsidRPr="00D214AC">
        <w:rPr>
          <w:rFonts w:ascii="Times New Roman" w:hAnsi="Times New Roman" w:cs="Times New Roman"/>
          <w:i/>
          <w:iCs/>
          <w:sz w:val="24"/>
          <w:szCs w:val="24"/>
          <w:lang w:val="en-US"/>
        </w:rPr>
        <w:t>A</w:t>
      </w:r>
      <w:r w:rsidRPr="00D214AC">
        <w:rPr>
          <w:rFonts w:ascii="Times New Roman" w:hAnsi="Times New Roman" w:cs="Times New Roman"/>
          <w:sz w:val="24"/>
          <w:szCs w:val="24"/>
          <w:lang w:val="en-US"/>
        </w:rPr>
        <w:t xml:space="preserve"> is an empirical relationship between </w:t>
      </w:r>
      <w:r w:rsidR="00BE0D6C" w:rsidRPr="00D214AC">
        <w:rPr>
          <w:rFonts w:ascii="Times New Roman" w:hAnsi="Times New Roman" w:cs="Times New Roman"/>
          <w:sz w:val="24"/>
          <w:szCs w:val="24"/>
          <w:lang w:val="en-US"/>
        </w:rPr>
        <w:t>temperate</w:t>
      </w:r>
      <w:r w:rsidRPr="00D214AC">
        <w:rPr>
          <w:rFonts w:ascii="Times New Roman" w:hAnsi="Times New Roman" w:cs="Times New Roman"/>
          <w:sz w:val="24"/>
          <w:szCs w:val="24"/>
          <w:lang w:val="en-US"/>
        </w:rPr>
        <w:t xml:space="preserve"> and rate constant </w:t>
      </w:r>
      <w:r w:rsidRPr="00D214AC">
        <w:rPr>
          <w:rFonts w:ascii="Times New Roman" w:hAnsi="Times New Roman" w:cs="Times New Roman"/>
          <w:i/>
          <w:iCs/>
          <w:sz w:val="24"/>
          <w:szCs w:val="24"/>
          <w:lang w:val="en-US"/>
        </w:rPr>
        <w:t xml:space="preserve">k </w:t>
      </w:r>
      <w:r w:rsidRPr="00D214AC">
        <w:rPr>
          <w:rFonts w:ascii="Times New Roman" w:hAnsi="Times New Roman" w:cs="Times New Roman"/>
          <w:sz w:val="24"/>
          <w:szCs w:val="24"/>
          <w:lang w:val="en-US"/>
        </w:rPr>
        <w:t xml:space="preserve">and depends on the quantity of molecules or groups in the reaction and their orientation. Both </w:t>
      </w:r>
      <w:r w:rsidR="00B8221D" w:rsidRPr="00D214AC">
        <w:rPr>
          <w:rFonts w:ascii="Times New Roman" w:hAnsi="Times New Roman" w:cs="Times New Roman"/>
          <w:i/>
          <w:iCs/>
          <w:sz w:val="24"/>
          <w:szCs w:val="24"/>
          <w:lang w:val="en-US"/>
        </w:rPr>
        <w:t>E</w:t>
      </w:r>
      <w:r w:rsidR="00B8221D" w:rsidRPr="00D214AC">
        <w:rPr>
          <w:rFonts w:ascii="Times New Roman" w:hAnsi="Times New Roman" w:cs="Times New Roman"/>
          <w:i/>
          <w:iCs/>
          <w:sz w:val="24"/>
          <w:szCs w:val="24"/>
          <w:vertAlign w:val="subscript"/>
          <w:lang w:val="el-GR"/>
        </w:rPr>
        <w:t>α</w:t>
      </w:r>
      <w:r w:rsidRPr="00D214AC">
        <w:rPr>
          <w:rFonts w:ascii="Times New Roman" w:hAnsi="Times New Roman" w:cs="Times New Roman"/>
          <w:sz w:val="24"/>
          <w:szCs w:val="24"/>
          <w:lang w:val="en-US"/>
        </w:rPr>
        <w:t xml:space="preserve"> and </w:t>
      </w:r>
      <w:r w:rsidRPr="00D214AC">
        <w:rPr>
          <w:rFonts w:ascii="Times New Roman" w:hAnsi="Times New Roman" w:cs="Times New Roman"/>
          <w:i/>
          <w:iCs/>
          <w:sz w:val="24"/>
          <w:szCs w:val="24"/>
          <w:lang w:val="en-US"/>
        </w:rPr>
        <w:t>A</w:t>
      </w:r>
      <w:r w:rsidRPr="00D214AC">
        <w:rPr>
          <w:rFonts w:ascii="Times New Roman" w:hAnsi="Times New Roman" w:cs="Times New Roman"/>
          <w:sz w:val="24"/>
          <w:szCs w:val="24"/>
          <w:lang w:val="en-US"/>
        </w:rPr>
        <w:t xml:space="preserve"> connect with the reaction rate constant </w:t>
      </w:r>
      <w:r w:rsidRPr="00D214AC">
        <w:rPr>
          <w:rFonts w:ascii="Times New Roman" w:hAnsi="Times New Roman" w:cs="Times New Roman"/>
          <w:i/>
          <w:iCs/>
          <w:sz w:val="24"/>
          <w:szCs w:val="24"/>
          <w:lang w:val="en-US"/>
        </w:rPr>
        <w:t xml:space="preserve">k </w:t>
      </w:r>
      <w:r w:rsidRPr="00D214AC">
        <w:rPr>
          <w:rFonts w:ascii="Times New Roman" w:hAnsi="Times New Roman" w:cs="Times New Roman"/>
          <w:sz w:val="24"/>
          <w:szCs w:val="24"/>
          <w:lang w:val="en-US"/>
        </w:rPr>
        <w:t>with an Arrhenius-type expression:</w:t>
      </w:r>
    </w:p>
    <w:p w14:paraId="13A084ED" w14:textId="77777777" w:rsidR="0056192E" w:rsidRPr="00D214AC" w:rsidRDefault="0056192E" w:rsidP="007F2623">
      <w:pPr>
        <w:autoSpaceDE w:val="0"/>
        <w:autoSpaceDN w:val="0"/>
        <w:adjustRightInd w:val="0"/>
        <w:spacing w:after="0" w:line="480" w:lineRule="auto"/>
        <w:jc w:val="both"/>
        <w:rPr>
          <w:rFonts w:ascii="Times New Roman" w:hAnsi="Times New Roman" w:cs="Times New Roman"/>
          <w:sz w:val="24"/>
          <w:szCs w:val="24"/>
          <w:lang w:val="en-US"/>
        </w:rPr>
      </w:pPr>
    </w:p>
    <w:tbl>
      <w:tblPr>
        <w:tblStyle w:val="TableGrid"/>
        <w:tblW w:w="91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3261"/>
        <w:gridCol w:w="3006"/>
      </w:tblGrid>
      <w:tr w:rsidR="0056192E" w:rsidRPr="00D214AC" w14:paraId="3DE77BC7" w14:textId="77777777" w:rsidTr="00B44D0B">
        <w:tc>
          <w:tcPr>
            <w:tcW w:w="2835" w:type="dxa"/>
          </w:tcPr>
          <w:p w14:paraId="5C130C0C" w14:textId="77777777" w:rsidR="0056192E" w:rsidRPr="00D214AC" w:rsidRDefault="0056192E" w:rsidP="00B44D0B">
            <w:pPr>
              <w:autoSpaceDE w:val="0"/>
              <w:autoSpaceDN w:val="0"/>
              <w:adjustRightInd w:val="0"/>
              <w:spacing w:line="480" w:lineRule="auto"/>
              <w:jc w:val="both"/>
              <w:rPr>
                <w:rFonts w:ascii="Times New Roman" w:eastAsia="Times New Roman" w:hAnsi="Times New Roman" w:cs="Times New Roman"/>
                <w:sz w:val="24"/>
                <w:szCs w:val="24"/>
              </w:rPr>
            </w:pPr>
          </w:p>
        </w:tc>
        <w:tc>
          <w:tcPr>
            <w:tcW w:w="3261" w:type="dxa"/>
          </w:tcPr>
          <w:p w14:paraId="61C221D1" w14:textId="59422F18" w:rsidR="0056192E" w:rsidRPr="00D214AC" w:rsidRDefault="0056192E" w:rsidP="00B44D0B">
            <w:pPr>
              <w:autoSpaceDE w:val="0"/>
              <w:autoSpaceDN w:val="0"/>
              <w:adjustRightInd w:val="0"/>
              <w:spacing w:line="480" w:lineRule="auto"/>
              <w:jc w:val="both"/>
              <w:rPr>
                <w:rFonts w:ascii="Times New Roman" w:eastAsia="Times New Roman" w:hAnsi="Times New Roman" w:cs="Times New Roman"/>
                <w:sz w:val="24"/>
                <w:szCs w:val="24"/>
              </w:rPr>
            </w:pPr>
            <m:oMathPara>
              <m:oMath>
                <m:r>
                  <w:rPr>
                    <w:rFonts w:ascii="Cambria Math" w:hAnsi="Cambria Math" w:cs="Times New Roman"/>
                    <w:sz w:val="24"/>
                    <w:szCs w:val="24"/>
                    <w:lang w:val="en-US"/>
                  </w:rPr>
                  <m:t>k=Ae</m:t>
                </m:r>
                <m:d>
                  <m:dPr>
                    <m:ctrlPr>
                      <w:rPr>
                        <w:rFonts w:ascii="Cambria Math" w:hAnsi="Cambria Math" w:cs="Times New Roman"/>
                        <w:i/>
                        <w:sz w:val="24"/>
                        <w:szCs w:val="24"/>
                        <w:lang w:val="en-US"/>
                      </w:rPr>
                    </m:ctrlPr>
                  </m:dPr>
                  <m:e>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a</m:t>
                            </m:r>
                          </m:sub>
                        </m:sSub>
                      </m:num>
                      <m:den>
                        <m:r>
                          <w:rPr>
                            <w:rFonts w:ascii="Cambria Math" w:hAnsi="Cambria Math" w:cs="Times New Roman"/>
                            <w:sz w:val="24"/>
                            <w:szCs w:val="24"/>
                            <w:lang w:val="en-US"/>
                          </w:rPr>
                          <m:t>RT</m:t>
                        </m:r>
                      </m:den>
                    </m:f>
                  </m:e>
                </m:d>
                <m:r>
                  <w:rPr>
                    <w:rFonts w:ascii="Cambria Math" w:hAnsi="Cambria Math" w:cs="Times New Roman"/>
                    <w:sz w:val="24"/>
                    <w:szCs w:val="24"/>
                    <w:lang w:val="en-US"/>
                  </w:rPr>
                  <m:t xml:space="preserve">  </m:t>
                </m:r>
              </m:oMath>
            </m:oMathPara>
          </w:p>
        </w:tc>
        <w:tc>
          <w:tcPr>
            <w:tcW w:w="3006" w:type="dxa"/>
          </w:tcPr>
          <w:p w14:paraId="6F98399F" w14:textId="0994805B" w:rsidR="0056192E" w:rsidRPr="00D214AC" w:rsidRDefault="0056192E" w:rsidP="00B44D0B">
            <w:pPr>
              <w:autoSpaceDE w:val="0"/>
              <w:autoSpaceDN w:val="0"/>
              <w:adjustRightInd w:val="0"/>
              <w:spacing w:line="480" w:lineRule="auto"/>
              <w:jc w:val="right"/>
              <w:rPr>
                <w:rFonts w:ascii="Times New Roman" w:eastAsia="Times New Roman" w:hAnsi="Times New Roman" w:cs="Times New Roman"/>
                <w:sz w:val="24"/>
                <w:szCs w:val="24"/>
              </w:rPr>
            </w:pPr>
            <w:r w:rsidRPr="00D214AC">
              <w:rPr>
                <w:rFonts w:ascii="Times New Roman" w:eastAsia="Times New Roman" w:hAnsi="Times New Roman" w:cs="Times New Roman"/>
                <w:sz w:val="24"/>
                <w:szCs w:val="24"/>
              </w:rPr>
              <w:t>(9)</w:t>
            </w:r>
          </w:p>
        </w:tc>
      </w:tr>
    </w:tbl>
    <w:p w14:paraId="4D751169" w14:textId="77777777" w:rsidR="0056192E" w:rsidRPr="00D214AC" w:rsidRDefault="0056192E" w:rsidP="007F2623">
      <w:pPr>
        <w:autoSpaceDE w:val="0"/>
        <w:autoSpaceDN w:val="0"/>
        <w:adjustRightInd w:val="0"/>
        <w:spacing w:after="0" w:line="480" w:lineRule="auto"/>
        <w:jc w:val="both"/>
        <w:rPr>
          <w:rFonts w:ascii="Times New Roman" w:hAnsi="Times New Roman" w:cs="Times New Roman"/>
          <w:sz w:val="24"/>
          <w:szCs w:val="24"/>
          <w:lang w:val="en-US"/>
        </w:rPr>
      </w:pPr>
    </w:p>
    <w:p w14:paraId="0B0A3D30" w14:textId="435A160D" w:rsidR="00A4309A" w:rsidRPr="00D214AC" w:rsidRDefault="00F41E22" w:rsidP="00B6505E">
      <w:pPr>
        <w:shd w:val="clear" w:color="auto" w:fill="FFFFFF"/>
        <w:spacing w:after="24" w:line="480" w:lineRule="auto"/>
        <w:jc w:val="both"/>
        <w:rPr>
          <w:rStyle w:val="5yl5"/>
          <w:rFonts w:ascii="Times New Roman" w:hAnsi="Times New Roman" w:cs="Times New Roman"/>
          <w:sz w:val="24"/>
          <w:szCs w:val="24"/>
        </w:rPr>
      </w:pPr>
      <w:r w:rsidRPr="00D214AC">
        <w:rPr>
          <w:rFonts w:ascii="Times New Roman" w:eastAsia="Times New Roman" w:hAnsi="Times New Roman" w:cs="Times New Roman"/>
          <w:color w:val="222222"/>
          <w:sz w:val="24"/>
          <w:szCs w:val="24"/>
          <w:lang w:val="en-US" w:eastAsia="el-GR"/>
        </w:rPr>
        <w:t>w</w:t>
      </w:r>
      <w:r w:rsidR="00313F2F" w:rsidRPr="00D214AC">
        <w:rPr>
          <w:rFonts w:ascii="Times New Roman" w:eastAsia="Times New Roman" w:hAnsi="Times New Roman" w:cs="Times New Roman"/>
          <w:color w:val="222222"/>
          <w:sz w:val="24"/>
          <w:szCs w:val="24"/>
          <w:lang w:val="en-US" w:eastAsia="el-GR"/>
        </w:rPr>
        <w:t>here</w:t>
      </w:r>
      <w:r w:rsidRPr="00D214AC">
        <w:rPr>
          <w:rFonts w:ascii="Times New Roman" w:eastAsia="Times New Roman" w:hAnsi="Times New Roman" w:cs="Times New Roman"/>
          <w:color w:val="222222"/>
          <w:sz w:val="24"/>
          <w:szCs w:val="24"/>
          <w:lang w:val="en-US" w:eastAsia="el-GR"/>
        </w:rPr>
        <w:t xml:space="preserve"> </w:t>
      </w:r>
      <w:r w:rsidR="00313F2F" w:rsidRPr="00D214AC">
        <w:rPr>
          <w:rFonts w:ascii="Times New Roman" w:eastAsia="Times New Roman" w:hAnsi="Times New Roman" w:cs="Times New Roman"/>
          <w:i/>
          <w:iCs/>
          <w:color w:val="222222"/>
          <w:sz w:val="24"/>
          <w:szCs w:val="24"/>
          <w:lang w:val="en-US" w:eastAsia="el-GR"/>
        </w:rPr>
        <w:t>k</w:t>
      </w:r>
      <w:r w:rsidR="00313F2F" w:rsidRPr="00D214AC">
        <w:rPr>
          <w:rFonts w:ascii="Times New Roman" w:eastAsia="Times New Roman" w:hAnsi="Times New Roman" w:cs="Times New Roman"/>
          <w:color w:val="222222"/>
          <w:sz w:val="24"/>
          <w:szCs w:val="24"/>
          <w:lang w:val="en-US" w:eastAsia="el-GR"/>
        </w:rPr>
        <w:t> </w:t>
      </w:r>
      <w:r w:rsidR="00001D4E" w:rsidRPr="00D214AC">
        <w:rPr>
          <w:rFonts w:ascii="Times New Roman" w:eastAsia="Times New Roman" w:hAnsi="Times New Roman" w:cs="Times New Roman"/>
          <w:color w:val="222222"/>
          <w:sz w:val="24"/>
          <w:szCs w:val="24"/>
          <w:lang w:val="en-US" w:eastAsia="el-GR"/>
        </w:rPr>
        <w:t xml:space="preserve"> </w:t>
      </w:r>
      <w:r w:rsidR="00313F2F" w:rsidRPr="00D214AC">
        <w:rPr>
          <w:rFonts w:ascii="Times New Roman" w:eastAsia="Times New Roman" w:hAnsi="Times New Roman" w:cs="Times New Roman"/>
          <w:color w:val="222222"/>
          <w:sz w:val="24"/>
          <w:szCs w:val="24"/>
          <w:lang w:val="en-US" w:eastAsia="el-GR"/>
        </w:rPr>
        <w:t>is the </w:t>
      </w:r>
      <w:hyperlink r:id="rId15" w:tooltip="Rate constant" w:history="1">
        <w:r w:rsidR="00313F2F" w:rsidRPr="00D214AC">
          <w:rPr>
            <w:rFonts w:ascii="Times New Roman" w:eastAsia="Times New Roman" w:hAnsi="Times New Roman" w:cs="Times New Roman"/>
            <w:sz w:val="24"/>
            <w:szCs w:val="24"/>
            <w:lang w:val="en-US" w:eastAsia="el-GR"/>
          </w:rPr>
          <w:t>rate constant</w:t>
        </w:r>
      </w:hyperlink>
      <w:r w:rsidR="004E3E7B" w:rsidRPr="00D214AC">
        <w:rPr>
          <w:rFonts w:ascii="Times New Roman" w:eastAsia="Times New Roman" w:hAnsi="Times New Roman" w:cs="Times New Roman"/>
          <w:sz w:val="24"/>
          <w:szCs w:val="24"/>
          <w:lang w:val="en-US" w:eastAsia="el-GR"/>
        </w:rPr>
        <w:t xml:space="preserve"> (</w:t>
      </w:r>
      <w:r w:rsidR="00B5204D" w:rsidRPr="00D214AC">
        <w:rPr>
          <w:rFonts w:ascii="Times New Roman" w:hAnsi="Times New Roman" w:cs="Times New Roman"/>
          <w:color w:val="222222"/>
          <w:sz w:val="24"/>
          <w:szCs w:val="24"/>
          <w:shd w:val="clear" w:color="auto" w:fill="FFFFFF"/>
        </w:rPr>
        <w:t>for order one, the rate constant has units of s</w:t>
      </w:r>
      <w:r w:rsidR="00B5204D" w:rsidRPr="00D214AC">
        <w:rPr>
          <w:rFonts w:ascii="Times New Roman" w:hAnsi="Times New Roman" w:cs="Times New Roman"/>
          <w:color w:val="222222"/>
          <w:sz w:val="24"/>
          <w:szCs w:val="24"/>
          <w:shd w:val="clear" w:color="auto" w:fill="FFFFFF"/>
          <w:vertAlign w:val="superscript"/>
        </w:rPr>
        <w:t>−1</w:t>
      </w:r>
      <w:r w:rsidR="00B5204D" w:rsidRPr="00D214AC">
        <w:rPr>
          <w:rFonts w:ascii="Times New Roman" w:hAnsi="Times New Roman" w:cs="Times New Roman"/>
          <w:color w:val="222222"/>
          <w:sz w:val="24"/>
          <w:szCs w:val="24"/>
          <w:shd w:val="clear" w:color="auto" w:fill="FFFFFF"/>
        </w:rPr>
        <w:t>)</w:t>
      </w:r>
      <w:r w:rsidR="00112EC0" w:rsidRPr="00D214AC">
        <w:rPr>
          <w:rFonts w:ascii="Times New Roman" w:eastAsia="Times New Roman" w:hAnsi="Times New Roman" w:cs="Times New Roman"/>
          <w:color w:val="222222"/>
          <w:sz w:val="24"/>
          <w:szCs w:val="24"/>
          <w:lang w:eastAsia="el-GR"/>
        </w:rPr>
        <w:t xml:space="preserve">. </w:t>
      </w:r>
      <w:r w:rsidR="00CF0A30" w:rsidRPr="00D214AC">
        <w:rPr>
          <w:rFonts w:ascii="Times New Roman" w:hAnsi="Times New Roman" w:cs="Times New Roman"/>
          <w:sz w:val="24"/>
          <w:szCs w:val="24"/>
          <w:lang w:val="en-US"/>
        </w:rPr>
        <w:t xml:space="preserve">From </w:t>
      </w:r>
      <w:proofErr w:type="spellStart"/>
      <w:r w:rsidR="00CF0A30" w:rsidRPr="00D214AC">
        <w:rPr>
          <w:rFonts w:ascii="Times New Roman" w:hAnsi="Times New Roman" w:cs="Times New Roman"/>
          <w:i/>
          <w:iCs/>
          <w:sz w:val="24"/>
          <w:szCs w:val="24"/>
          <w:lang w:val="en-US"/>
        </w:rPr>
        <w:t>E</w:t>
      </w:r>
      <w:r w:rsidR="00290653" w:rsidRPr="00D214AC">
        <w:rPr>
          <w:rFonts w:ascii="Times New Roman" w:hAnsi="Times New Roman" w:cs="Times New Roman"/>
          <w:i/>
          <w:iCs/>
          <w:sz w:val="24"/>
          <w:szCs w:val="24"/>
          <w:vertAlign w:val="subscript"/>
          <w:lang w:val="en-US"/>
        </w:rPr>
        <w:t>a</w:t>
      </w:r>
      <w:proofErr w:type="spellEnd"/>
      <w:r w:rsidR="00CF0A30" w:rsidRPr="00D214AC">
        <w:rPr>
          <w:rFonts w:ascii="Times New Roman" w:hAnsi="Times New Roman" w:cs="Times New Roman"/>
          <w:sz w:val="24"/>
          <w:szCs w:val="24"/>
          <w:lang w:val="en-US"/>
        </w:rPr>
        <w:t xml:space="preserve"> and </w:t>
      </w:r>
      <w:r w:rsidR="00CF0A30" w:rsidRPr="00D214AC">
        <w:rPr>
          <w:rFonts w:ascii="Times New Roman" w:hAnsi="Times New Roman" w:cs="Times New Roman"/>
          <w:i/>
          <w:iCs/>
          <w:sz w:val="24"/>
          <w:szCs w:val="24"/>
          <w:lang w:val="en-US"/>
        </w:rPr>
        <w:t>A</w:t>
      </w:r>
      <w:r w:rsidR="00CF0A30" w:rsidRPr="00D214AC">
        <w:rPr>
          <w:rFonts w:ascii="Times New Roman" w:hAnsi="Times New Roman" w:cs="Times New Roman"/>
          <w:sz w:val="24"/>
          <w:szCs w:val="24"/>
          <w:lang w:val="en-US"/>
        </w:rPr>
        <w:t xml:space="preserve"> data based on the Arrhenius law</w:t>
      </w:r>
      <w:r w:rsidR="006C2EEF" w:rsidRPr="00D214AC">
        <w:rPr>
          <w:rFonts w:ascii="Times New Roman" w:hAnsi="Times New Roman" w:cs="Times New Roman"/>
          <w:sz w:val="24"/>
          <w:szCs w:val="24"/>
          <w:lang w:val="en-US"/>
        </w:rPr>
        <w:t>,</w:t>
      </w:r>
      <w:r w:rsidR="00CF0A30" w:rsidRPr="00D214AC">
        <w:rPr>
          <w:rFonts w:ascii="Times New Roman" w:hAnsi="Times New Roman" w:cs="Times New Roman"/>
          <w:sz w:val="24"/>
          <w:szCs w:val="24"/>
          <w:lang w:val="en-US"/>
        </w:rPr>
        <w:t xml:space="preserve"> the rate constant</w:t>
      </w:r>
      <w:r w:rsidR="00D0008F" w:rsidRPr="00D214AC">
        <w:rPr>
          <w:rFonts w:ascii="Times New Roman" w:hAnsi="Times New Roman" w:cs="Times New Roman"/>
          <w:sz w:val="24"/>
          <w:szCs w:val="24"/>
          <w:lang w:val="en-US"/>
        </w:rPr>
        <w:t>s</w:t>
      </w:r>
      <w:r w:rsidR="00CF0A30" w:rsidRPr="00D214AC">
        <w:rPr>
          <w:rFonts w:ascii="Times New Roman" w:hAnsi="Times New Roman" w:cs="Times New Roman"/>
          <w:sz w:val="24"/>
          <w:szCs w:val="24"/>
          <w:lang w:val="en-US"/>
        </w:rPr>
        <w:t xml:space="preserve"> </w:t>
      </w:r>
      <w:r w:rsidR="001955EA" w:rsidRPr="00D214AC">
        <w:rPr>
          <w:rFonts w:ascii="Times New Roman" w:hAnsi="Times New Roman" w:cs="Times New Roman"/>
          <w:i/>
          <w:iCs/>
          <w:sz w:val="24"/>
          <w:szCs w:val="24"/>
          <w:lang w:val="en-US"/>
        </w:rPr>
        <w:t>k</w:t>
      </w:r>
      <w:r w:rsidR="001955EA" w:rsidRPr="00D214AC">
        <w:rPr>
          <w:rFonts w:ascii="Times New Roman" w:hAnsi="Times New Roman" w:cs="Times New Roman"/>
          <w:sz w:val="24"/>
          <w:szCs w:val="24"/>
          <w:vertAlign w:val="subscript"/>
          <w:lang w:val="en-US"/>
        </w:rPr>
        <w:t>1</w:t>
      </w:r>
      <w:r w:rsidR="001955EA" w:rsidRPr="00D214AC">
        <w:rPr>
          <w:rFonts w:ascii="Times New Roman" w:hAnsi="Times New Roman" w:cs="Times New Roman"/>
          <w:sz w:val="24"/>
          <w:szCs w:val="24"/>
          <w:lang w:val="en-US"/>
        </w:rPr>
        <w:t xml:space="preserve"> and </w:t>
      </w:r>
      <w:r w:rsidR="001955EA" w:rsidRPr="00D214AC">
        <w:rPr>
          <w:rFonts w:ascii="Times New Roman" w:hAnsi="Times New Roman" w:cs="Times New Roman"/>
          <w:i/>
          <w:iCs/>
          <w:sz w:val="24"/>
          <w:szCs w:val="24"/>
          <w:lang w:val="en-US"/>
        </w:rPr>
        <w:t>k</w:t>
      </w:r>
      <w:r w:rsidR="001955EA" w:rsidRPr="00D214AC">
        <w:rPr>
          <w:rFonts w:ascii="Times New Roman" w:hAnsi="Times New Roman" w:cs="Times New Roman"/>
          <w:sz w:val="24"/>
          <w:szCs w:val="24"/>
          <w:vertAlign w:val="subscript"/>
          <w:lang w:val="en-US"/>
        </w:rPr>
        <w:t>2</w:t>
      </w:r>
      <w:r w:rsidR="001955EA" w:rsidRPr="00D214AC">
        <w:rPr>
          <w:rFonts w:ascii="Times New Roman" w:hAnsi="Times New Roman" w:cs="Times New Roman"/>
          <w:sz w:val="24"/>
          <w:szCs w:val="24"/>
          <w:lang w:val="en-US"/>
        </w:rPr>
        <w:t xml:space="preserve"> and ratio </w:t>
      </w:r>
      <w:r w:rsidR="001955EA" w:rsidRPr="00D214AC">
        <w:rPr>
          <w:rFonts w:ascii="Times New Roman" w:hAnsi="Times New Roman" w:cs="Times New Roman"/>
          <w:i/>
          <w:iCs/>
          <w:sz w:val="24"/>
          <w:szCs w:val="24"/>
          <w:lang w:val="en-US"/>
        </w:rPr>
        <w:t>k</w:t>
      </w:r>
      <w:r w:rsidR="001955EA" w:rsidRPr="00D214AC">
        <w:rPr>
          <w:rFonts w:ascii="Times New Roman" w:hAnsi="Times New Roman" w:cs="Times New Roman"/>
          <w:sz w:val="24"/>
          <w:szCs w:val="24"/>
          <w:vertAlign w:val="subscript"/>
          <w:lang w:val="en-US"/>
        </w:rPr>
        <w:t>1</w:t>
      </w:r>
      <w:r w:rsidR="001955EA" w:rsidRPr="00D214AC">
        <w:rPr>
          <w:rFonts w:ascii="Times New Roman" w:hAnsi="Times New Roman" w:cs="Times New Roman"/>
          <w:sz w:val="24"/>
          <w:szCs w:val="24"/>
          <w:lang w:val="en-US"/>
        </w:rPr>
        <w:t>/</w:t>
      </w:r>
      <w:r w:rsidR="001955EA" w:rsidRPr="00D214AC">
        <w:rPr>
          <w:rFonts w:ascii="Times New Roman" w:hAnsi="Times New Roman" w:cs="Times New Roman"/>
          <w:i/>
          <w:iCs/>
          <w:sz w:val="24"/>
          <w:szCs w:val="24"/>
          <w:lang w:val="en-US"/>
        </w:rPr>
        <w:t>k</w:t>
      </w:r>
      <w:r w:rsidR="001955EA" w:rsidRPr="00D214AC">
        <w:rPr>
          <w:rFonts w:ascii="Times New Roman" w:hAnsi="Times New Roman" w:cs="Times New Roman"/>
          <w:sz w:val="24"/>
          <w:szCs w:val="24"/>
          <w:vertAlign w:val="subscript"/>
          <w:lang w:val="en-US"/>
        </w:rPr>
        <w:t>2</w:t>
      </w:r>
      <w:r w:rsidR="001955EA" w:rsidRPr="00D214AC">
        <w:rPr>
          <w:rFonts w:ascii="Times New Roman" w:hAnsi="Times New Roman" w:cs="Times New Roman"/>
          <w:sz w:val="24"/>
          <w:szCs w:val="24"/>
          <w:lang w:val="en-US"/>
        </w:rPr>
        <w:t xml:space="preserve"> at different </w:t>
      </w:r>
      <w:r w:rsidR="006C2EEF" w:rsidRPr="00D214AC">
        <w:rPr>
          <w:rFonts w:ascii="Times New Roman" w:hAnsi="Times New Roman" w:cs="Times New Roman"/>
          <w:sz w:val="24"/>
          <w:szCs w:val="24"/>
          <w:lang w:val="en-US"/>
        </w:rPr>
        <w:t>temperature</w:t>
      </w:r>
      <w:r w:rsidR="001955EA" w:rsidRPr="00D214AC">
        <w:rPr>
          <w:rFonts w:ascii="Times New Roman" w:hAnsi="Times New Roman" w:cs="Times New Roman"/>
          <w:sz w:val="24"/>
          <w:szCs w:val="24"/>
          <w:lang w:val="en-US"/>
        </w:rPr>
        <w:t xml:space="preserve"> </w:t>
      </w:r>
      <w:r w:rsidR="00B44D0B" w:rsidRPr="00D214AC">
        <w:rPr>
          <w:rFonts w:ascii="Times New Roman" w:hAnsi="Times New Roman" w:cs="Times New Roman"/>
          <w:sz w:val="24"/>
          <w:szCs w:val="24"/>
          <w:lang w:val="en-US"/>
        </w:rPr>
        <w:t>can</w:t>
      </w:r>
      <w:r w:rsidR="00CF0A30" w:rsidRPr="00D214AC">
        <w:rPr>
          <w:rFonts w:ascii="Times New Roman" w:hAnsi="Times New Roman" w:cs="Times New Roman"/>
          <w:sz w:val="24"/>
          <w:szCs w:val="24"/>
          <w:lang w:val="en-US"/>
        </w:rPr>
        <w:t xml:space="preserve"> be derived</w:t>
      </w:r>
      <w:r w:rsidR="001955EA" w:rsidRPr="00D214AC">
        <w:rPr>
          <w:rFonts w:ascii="Times New Roman" w:hAnsi="Times New Roman" w:cs="Times New Roman"/>
          <w:sz w:val="24"/>
          <w:szCs w:val="24"/>
          <w:lang w:val="en-US"/>
        </w:rPr>
        <w:t>.</w:t>
      </w:r>
      <w:r w:rsidR="004E3E7B" w:rsidRPr="00D214AC">
        <w:rPr>
          <w:rFonts w:ascii="Times New Roman" w:hAnsi="Times New Roman" w:cs="Times New Roman"/>
          <w:sz w:val="24"/>
          <w:szCs w:val="24"/>
          <w:lang w:val="en-US"/>
        </w:rPr>
        <w:t xml:space="preserve"> The results obtained are shown in Table 3.</w:t>
      </w:r>
      <w:r w:rsidR="001955EA" w:rsidRPr="00D214AC">
        <w:rPr>
          <w:rFonts w:ascii="Times New Roman" w:hAnsi="Times New Roman" w:cs="Times New Roman"/>
          <w:sz w:val="24"/>
          <w:szCs w:val="24"/>
          <w:lang w:val="en-US"/>
        </w:rPr>
        <w:t xml:space="preserve"> These results show that the values of </w:t>
      </w:r>
      <w:r w:rsidR="001955EA" w:rsidRPr="00D214AC">
        <w:rPr>
          <w:rFonts w:ascii="Times New Roman" w:hAnsi="Times New Roman" w:cs="Times New Roman"/>
          <w:i/>
          <w:iCs/>
          <w:sz w:val="24"/>
          <w:szCs w:val="24"/>
          <w:lang w:val="en-US"/>
        </w:rPr>
        <w:t>E</w:t>
      </w:r>
      <w:r w:rsidR="00290653" w:rsidRPr="00D214AC">
        <w:rPr>
          <w:rFonts w:ascii="Times New Roman" w:hAnsi="Times New Roman" w:cs="Times New Roman"/>
          <w:i/>
          <w:iCs/>
          <w:sz w:val="24"/>
          <w:szCs w:val="24"/>
          <w:vertAlign w:val="subscript"/>
        </w:rPr>
        <w:t>a</w:t>
      </w:r>
      <w:r w:rsidR="001955EA" w:rsidRPr="00D214AC">
        <w:rPr>
          <w:rFonts w:ascii="Times New Roman" w:hAnsi="Times New Roman" w:cs="Times New Roman"/>
          <w:sz w:val="24"/>
          <w:szCs w:val="24"/>
          <w:lang w:val="en-US"/>
        </w:rPr>
        <w:t xml:space="preserve"> and </w:t>
      </w:r>
      <w:r w:rsidR="001955EA" w:rsidRPr="00D214AC">
        <w:rPr>
          <w:rFonts w:ascii="Times New Roman" w:hAnsi="Times New Roman" w:cs="Times New Roman"/>
          <w:i/>
          <w:iCs/>
          <w:sz w:val="24"/>
          <w:szCs w:val="24"/>
          <w:lang w:val="en-US"/>
        </w:rPr>
        <w:t xml:space="preserve">A </w:t>
      </w:r>
      <w:r w:rsidR="001955EA" w:rsidRPr="00D214AC">
        <w:rPr>
          <w:rFonts w:ascii="Times New Roman" w:hAnsi="Times New Roman" w:cs="Times New Roman"/>
          <w:sz w:val="24"/>
          <w:szCs w:val="24"/>
          <w:lang w:val="en-US"/>
        </w:rPr>
        <w:t xml:space="preserve">and </w:t>
      </w:r>
      <w:r w:rsidR="001955EA" w:rsidRPr="00D214AC">
        <w:rPr>
          <w:rFonts w:ascii="Times New Roman" w:hAnsi="Times New Roman" w:cs="Times New Roman"/>
          <w:i/>
          <w:iCs/>
          <w:sz w:val="24"/>
          <w:szCs w:val="24"/>
          <w:lang w:val="en-US"/>
        </w:rPr>
        <w:t>k</w:t>
      </w:r>
      <w:r w:rsidR="001955EA" w:rsidRPr="00D214AC">
        <w:rPr>
          <w:rFonts w:ascii="Times New Roman" w:hAnsi="Times New Roman" w:cs="Times New Roman"/>
          <w:sz w:val="24"/>
          <w:szCs w:val="24"/>
          <w:vertAlign w:val="subscript"/>
          <w:lang w:val="en-US"/>
        </w:rPr>
        <w:t>1</w:t>
      </w:r>
      <w:r w:rsidR="001955EA" w:rsidRPr="00D214AC">
        <w:rPr>
          <w:rFonts w:ascii="Times New Roman" w:hAnsi="Times New Roman" w:cs="Times New Roman"/>
          <w:sz w:val="24"/>
          <w:szCs w:val="24"/>
          <w:lang w:val="en-US"/>
        </w:rPr>
        <w:t>/</w:t>
      </w:r>
      <w:r w:rsidR="001955EA" w:rsidRPr="00D214AC">
        <w:rPr>
          <w:rFonts w:ascii="Times New Roman" w:hAnsi="Times New Roman" w:cs="Times New Roman"/>
          <w:i/>
          <w:iCs/>
          <w:sz w:val="24"/>
          <w:szCs w:val="24"/>
          <w:lang w:val="en-US"/>
        </w:rPr>
        <w:t>k</w:t>
      </w:r>
      <w:r w:rsidR="001955EA" w:rsidRPr="00D214AC">
        <w:rPr>
          <w:rFonts w:ascii="Times New Roman" w:hAnsi="Times New Roman" w:cs="Times New Roman"/>
          <w:sz w:val="24"/>
          <w:szCs w:val="24"/>
          <w:vertAlign w:val="subscript"/>
          <w:lang w:val="en-US"/>
        </w:rPr>
        <w:t>2</w:t>
      </w:r>
      <w:r w:rsidR="001955EA" w:rsidRPr="00D214AC">
        <w:rPr>
          <w:rFonts w:ascii="Times New Roman" w:hAnsi="Times New Roman" w:cs="Times New Roman"/>
          <w:sz w:val="24"/>
          <w:szCs w:val="24"/>
          <w:lang w:val="en-US"/>
        </w:rPr>
        <w:t xml:space="preserve"> are lower for the secondary </w:t>
      </w:r>
      <w:proofErr w:type="spellStart"/>
      <w:r w:rsidR="001955EA" w:rsidRPr="00D214AC">
        <w:rPr>
          <w:rFonts w:ascii="Times New Roman" w:hAnsi="Times New Roman" w:cs="Times New Roman"/>
          <w:sz w:val="24"/>
          <w:szCs w:val="24"/>
          <w:lang w:val="en-US"/>
        </w:rPr>
        <w:t>imino</w:t>
      </w:r>
      <w:proofErr w:type="spellEnd"/>
      <w:r w:rsidR="001955EA" w:rsidRPr="00D214AC">
        <w:rPr>
          <w:rFonts w:ascii="Times New Roman" w:hAnsi="Times New Roman" w:cs="Times New Roman"/>
          <w:sz w:val="24"/>
          <w:szCs w:val="24"/>
          <w:lang w:val="en-US"/>
        </w:rPr>
        <w:t xml:space="preserve"> -NH- group. </w:t>
      </w:r>
      <w:r w:rsidR="00860BB5" w:rsidRPr="00D214AC">
        <w:rPr>
          <w:rFonts w:ascii="Times New Roman" w:hAnsi="Times New Roman" w:cs="Times New Roman"/>
          <w:sz w:val="24"/>
          <w:szCs w:val="24"/>
          <w:lang w:val="en-US"/>
        </w:rPr>
        <w:t>As it can be seen, as the temperature increases both reactions proceed simultaneously</w:t>
      </w:r>
      <w:r w:rsidR="00A4309A" w:rsidRPr="00D214AC">
        <w:rPr>
          <w:rFonts w:ascii="Times New Roman" w:hAnsi="Times New Roman" w:cs="Times New Roman"/>
          <w:sz w:val="24"/>
          <w:szCs w:val="24"/>
          <w:lang w:val="en-US"/>
        </w:rPr>
        <w:t xml:space="preserve">; </w:t>
      </w:r>
      <w:r w:rsidR="00A4309A" w:rsidRPr="00D214AC">
        <w:rPr>
          <w:rStyle w:val="5yl5"/>
          <w:rFonts w:ascii="Times New Roman" w:hAnsi="Times New Roman" w:cs="Times New Roman"/>
          <w:sz w:val="24"/>
          <w:szCs w:val="24"/>
        </w:rPr>
        <w:t xml:space="preserve">both constants </w:t>
      </w:r>
      <w:r w:rsidR="00A4309A" w:rsidRPr="00D214AC">
        <w:rPr>
          <w:rStyle w:val="5yl5"/>
          <w:rFonts w:ascii="Times New Roman" w:hAnsi="Times New Roman" w:cs="Times New Roman"/>
          <w:i/>
          <w:iCs/>
          <w:sz w:val="24"/>
          <w:szCs w:val="24"/>
        </w:rPr>
        <w:t>k</w:t>
      </w:r>
      <w:r w:rsidR="00A4309A" w:rsidRPr="00D214AC">
        <w:rPr>
          <w:rStyle w:val="5yl5"/>
          <w:rFonts w:ascii="Times New Roman" w:hAnsi="Times New Roman" w:cs="Times New Roman"/>
          <w:i/>
          <w:iCs/>
          <w:sz w:val="24"/>
          <w:szCs w:val="24"/>
          <w:vertAlign w:val="subscript"/>
        </w:rPr>
        <w:t>1</w:t>
      </w:r>
      <w:r w:rsidR="00A4309A" w:rsidRPr="00D214AC">
        <w:rPr>
          <w:rStyle w:val="5yl5"/>
          <w:rFonts w:ascii="Times New Roman" w:hAnsi="Times New Roman" w:cs="Times New Roman"/>
          <w:sz w:val="24"/>
          <w:szCs w:val="24"/>
        </w:rPr>
        <w:t xml:space="preserve"> and </w:t>
      </w:r>
      <w:r w:rsidR="00A4309A" w:rsidRPr="00D214AC">
        <w:rPr>
          <w:rStyle w:val="5yl5"/>
          <w:rFonts w:ascii="Times New Roman" w:hAnsi="Times New Roman" w:cs="Times New Roman"/>
          <w:i/>
          <w:iCs/>
          <w:sz w:val="24"/>
          <w:szCs w:val="24"/>
        </w:rPr>
        <w:t>k</w:t>
      </w:r>
      <w:r w:rsidR="00A4309A" w:rsidRPr="00D214AC">
        <w:rPr>
          <w:rStyle w:val="5yl5"/>
          <w:rFonts w:ascii="Times New Roman" w:hAnsi="Times New Roman" w:cs="Times New Roman"/>
          <w:i/>
          <w:iCs/>
          <w:sz w:val="24"/>
          <w:szCs w:val="24"/>
          <w:vertAlign w:val="subscript"/>
        </w:rPr>
        <w:t>2</w:t>
      </w:r>
      <w:r w:rsidR="00A4309A" w:rsidRPr="00D214AC">
        <w:rPr>
          <w:rStyle w:val="5yl5"/>
          <w:rFonts w:ascii="Times New Roman" w:hAnsi="Times New Roman" w:cs="Times New Roman"/>
          <w:sz w:val="24"/>
          <w:szCs w:val="24"/>
        </w:rPr>
        <w:t xml:space="preserve"> increase with </w:t>
      </w:r>
      <w:r w:rsidR="006C2EEF" w:rsidRPr="00D214AC">
        <w:rPr>
          <w:rStyle w:val="5yl5"/>
          <w:rFonts w:ascii="Times New Roman" w:hAnsi="Times New Roman" w:cs="Times New Roman"/>
          <w:sz w:val="24"/>
          <w:szCs w:val="24"/>
        </w:rPr>
        <w:t>temperature</w:t>
      </w:r>
      <w:r w:rsidR="00A4309A" w:rsidRPr="00D214AC">
        <w:rPr>
          <w:rStyle w:val="5yl5"/>
          <w:rFonts w:ascii="Times New Roman" w:hAnsi="Times New Roman" w:cs="Times New Roman"/>
          <w:sz w:val="24"/>
          <w:szCs w:val="24"/>
        </w:rPr>
        <w:t xml:space="preserve"> but the ratio </w:t>
      </w:r>
      <w:r w:rsidR="00A4309A" w:rsidRPr="00D214AC">
        <w:rPr>
          <w:rStyle w:val="5yl5"/>
          <w:rFonts w:ascii="Times New Roman" w:hAnsi="Times New Roman" w:cs="Times New Roman"/>
          <w:i/>
          <w:iCs/>
          <w:sz w:val="24"/>
          <w:szCs w:val="24"/>
        </w:rPr>
        <w:t>k</w:t>
      </w:r>
      <w:r w:rsidR="00A4309A" w:rsidRPr="00D214AC">
        <w:rPr>
          <w:rStyle w:val="5yl5"/>
          <w:rFonts w:ascii="Times New Roman" w:hAnsi="Times New Roman" w:cs="Times New Roman"/>
          <w:i/>
          <w:iCs/>
          <w:sz w:val="24"/>
          <w:szCs w:val="24"/>
          <w:vertAlign w:val="subscript"/>
        </w:rPr>
        <w:t>1</w:t>
      </w:r>
      <w:r w:rsidR="00A4309A" w:rsidRPr="00D214AC">
        <w:rPr>
          <w:rStyle w:val="5yl5"/>
          <w:rFonts w:ascii="Times New Roman" w:hAnsi="Times New Roman" w:cs="Times New Roman"/>
          <w:i/>
          <w:iCs/>
          <w:sz w:val="24"/>
          <w:szCs w:val="24"/>
        </w:rPr>
        <w:t>/k</w:t>
      </w:r>
      <w:r w:rsidR="00A4309A" w:rsidRPr="00D214AC">
        <w:rPr>
          <w:rStyle w:val="5yl5"/>
          <w:rFonts w:ascii="Times New Roman" w:hAnsi="Times New Roman" w:cs="Times New Roman"/>
          <w:i/>
          <w:iCs/>
          <w:sz w:val="24"/>
          <w:szCs w:val="24"/>
          <w:vertAlign w:val="subscript"/>
        </w:rPr>
        <w:t>2</w:t>
      </w:r>
      <w:r w:rsidR="00A4309A" w:rsidRPr="00D214AC">
        <w:rPr>
          <w:rStyle w:val="5yl5"/>
          <w:rFonts w:ascii="Times New Roman" w:hAnsi="Times New Roman" w:cs="Times New Roman"/>
          <w:sz w:val="24"/>
          <w:szCs w:val="24"/>
        </w:rPr>
        <w:t xml:space="preserve"> remains constant. This shows that the participation ratio of the primary amino group and the secondary amino groups to the reactions (Fig.3α) and (Fig3.b) correspondingly is constant and the structure of the prepared polymer matrix does not depend on the curing temperature.</w:t>
      </w:r>
      <w:r w:rsidR="00FC76F4" w:rsidRPr="00D214AC">
        <w:rPr>
          <w:rStyle w:val="5yl5"/>
          <w:rFonts w:ascii="Times New Roman" w:hAnsi="Times New Roman" w:cs="Times New Roman"/>
          <w:sz w:val="24"/>
          <w:szCs w:val="24"/>
        </w:rPr>
        <w:t xml:space="preserve"> </w:t>
      </w:r>
    </w:p>
    <w:p w14:paraId="720CBEA5" w14:textId="6650D2BF" w:rsidR="00FC76F4" w:rsidRPr="00D214AC" w:rsidRDefault="00FC76F4" w:rsidP="00B6505E">
      <w:pPr>
        <w:shd w:val="clear" w:color="auto" w:fill="FFFFFF"/>
        <w:spacing w:after="24" w:line="480" w:lineRule="auto"/>
        <w:jc w:val="both"/>
        <w:rPr>
          <w:rFonts w:ascii="Times New Roman" w:hAnsi="Times New Roman" w:cs="Times New Roman"/>
          <w:sz w:val="24"/>
          <w:szCs w:val="24"/>
        </w:rPr>
      </w:pPr>
      <w:r w:rsidRPr="00D214AC">
        <w:rPr>
          <w:rFonts w:ascii="Times New Roman" w:hAnsi="Times New Roman" w:cs="Times New Roman"/>
          <w:sz w:val="24"/>
          <w:szCs w:val="24"/>
        </w:rPr>
        <w:t xml:space="preserve">Table 3 shows that the loading of 1.5 </w:t>
      </w:r>
      <w:r w:rsidR="00273C4D" w:rsidRPr="00D214AC">
        <w:rPr>
          <w:rFonts w:ascii="Times New Roman" w:hAnsi="Times New Roman" w:cs="Times New Roman"/>
          <w:sz w:val="24"/>
          <w:szCs w:val="24"/>
        </w:rPr>
        <w:t>%</w:t>
      </w:r>
      <w:proofErr w:type="spellStart"/>
      <w:r w:rsidRPr="00D214AC">
        <w:rPr>
          <w:rFonts w:ascii="Times New Roman" w:hAnsi="Times New Roman" w:cs="Times New Roman"/>
          <w:sz w:val="24"/>
          <w:szCs w:val="24"/>
        </w:rPr>
        <w:t>wt</w:t>
      </w:r>
      <w:proofErr w:type="spellEnd"/>
      <w:r w:rsidRPr="00D214AC">
        <w:rPr>
          <w:rFonts w:ascii="Times New Roman" w:hAnsi="Times New Roman" w:cs="Times New Roman"/>
          <w:sz w:val="24"/>
          <w:szCs w:val="24"/>
        </w:rPr>
        <w:t xml:space="preserve"> GNPs led to a significant decrease of </w:t>
      </w:r>
      <w:r w:rsidRPr="00D214AC">
        <w:rPr>
          <w:rFonts w:ascii="Times New Roman" w:hAnsi="Times New Roman" w:cs="Times New Roman"/>
          <w:i/>
          <w:iCs/>
          <w:sz w:val="24"/>
          <w:szCs w:val="24"/>
        </w:rPr>
        <w:t>k</w:t>
      </w:r>
      <w:r w:rsidRPr="00D214AC">
        <w:rPr>
          <w:rFonts w:ascii="Times New Roman" w:hAnsi="Times New Roman" w:cs="Times New Roman"/>
          <w:i/>
          <w:iCs/>
          <w:sz w:val="24"/>
          <w:szCs w:val="24"/>
          <w:vertAlign w:val="subscript"/>
        </w:rPr>
        <w:t>1</w:t>
      </w:r>
      <w:r w:rsidRPr="00D214AC">
        <w:rPr>
          <w:rFonts w:ascii="Times New Roman" w:hAnsi="Times New Roman" w:cs="Times New Roman"/>
          <w:i/>
          <w:iCs/>
          <w:sz w:val="24"/>
          <w:szCs w:val="24"/>
        </w:rPr>
        <w:t>/k</w:t>
      </w:r>
      <w:r w:rsidRPr="00D214AC">
        <w:rPr>
          <w:rFonts w:ascii="Times New Roman" w:hAnsi="Times New Roman" w:cs="Times New Roman"/>
          <w:i/>
          <w:iCs/>
          <w:sz w:val="24"/>
          <w:szCs w:val="24"/>
          <w:vertAlign w:val="subscript"/>
        </w:rPr>
        <w:t>2</w:t>
      </w:r>
      <w:r w:rsidRPr="00D214AC">
        <w:rPr>
          <w:rFonts w:ascii="Times New Roman" w:hAnsi="Times New Roman" w:cs="Times New Roman"/>
          <w:sz w:val="24"/>
          <w:szCs w:val="24"/>
        </w:rPr>
        <w:t xml:space="preserve">, which was due mainly to the significant decrease of </w:t>
      </w:r>
      <w:r w:rsidRPr="00D214AC">
        <w:rPr>
          <w:rFonts w:ascii="Times New Roman" w:hAnsi="Times New Roman" w:cs="Times New Roman"/>
          <w:i/>
          <w:iCs/>
          <w:sz w:val="24"/>
          <w:szCs w:val="24"/>
        </w:rPr>
        <w:t>k</w:t>
      </w:r>
      <w:r w:rsidRPr="00D214AC">
        <w:rPr>
          <w:rFonts w:ascii="Times New Roman" w:hAnsi="Times New Roman" w:cs="Times New Roman"/>
          <w:i/>
          <w:iCs/>
          <w:sz w:val="24"/>
          <w:szCs w:val="24"/>
          <w:vertAlign w:val="subscript"/>
        </w:rPr>
        <w:t>1</w:t>
      </w:r>
      <w:r w:rsidRPr="00D214AC">
        <w:rPr>
          <w:rFonts w:ascii="Times New Roman" w:hAnsi="Times New Roman" w:cs="Times New Roman"/>
          <w:sz w:val="24"/>
          <w:szCs w:val="24"/>
        </w:rPr>
        <w:t xml:space="preserve">. Two opposite effects have to be considered in order to explain in the epoxy curing in presence of graphene, the steric hinderance of GNPs that impedes the mobility of the reactants decreasing the curing reaction rate and the high thermal conductivity of GNPs which can explain the accelerating effect for high temperatures </w:t>
      </w:r>
      <w:r w:rsidRPr="00D214AC">
        <w:rPr>
          <w:rFonts w:ascii="Times New Roman" w:hAnsi="Times New Roman" w:cs="Times New Roman"/>
          <w:sz w:val="24"/>
          <w:szCs w:val="24"/>
        </w:rPr>
        <w:fldChar w:fldCharType="begin" w:fldLock="1"/>
      </w:r>
      <w:r w:rsidR="001307FD" w:rsidRPr="00D214AC">
        <w:rPr>
          <w:rFonts w:ascii="Times New Roman" w:hAnsi="Times New Roman" w:cs="Times New Roman"/>
          <w:sz w:val="24"/>
          <w:szCs w:val="24"/>
        </w:rPr>
        <w:instrText>ADDIN CSL_CITATION {"citationItems":[{"id":"ITEM-1","itemData":{"DOI":"10.1007/s10973-015-5162-3","ISSN":"15882926","abstract":"The influence of graphene nanoplatelets (GNPs) on the curing of an epoxy resin based on diglycidyl ether of bisphenol A (DGEBA) and cross-linked with 4,4′-diaminodiphenylmethane (DDM) was studied. Dynamic mechanical properties and tensile properties of the corresponding graphene/epoxy nanocomposites were obtained. Two compositions 1 and 5 mass% of GNPs were studied. The cross-linking reaction of the epoxy resin is accelerated in dispersions with 5 mass% GNPs. In the presence of GNPs, the curing reaction becomes less exothermic, obtaining less perfect epoxy networks compared to neat epoxy (DGEBA–DDM) thermoset. Accordingly, the glass transition temperatures (Tg) of the nanocomposites are lower than that of the neat epoxy thermoset. This effect is not detected for low content of graphene (1 mass%). Protocol of curing having two isothermal steps leads to more perfect networks than the dynamic curing in the DSC. The Tg reduction is minimized in the samples cured through two isothermal steps. The storage moduli of the nanocomposite containing 5 mass% graphene, both in the glassy (T &lt; Tg) and the rubbery (T &gt; Tg) states, are higher than the ones of neat epoxy thermoset, being most pronounced this effect at T &gt; Tg. Tensile tests confirmed the higher elastic moduli of the nanocomposites; however, a decrease in strain at break and tensile strength was observed for the nanocomposite containing 5 mass% of GNPs. This brittle behavior is consistent with the morphology of the samples studied by scanning electron microscopy.","author":[{"dropping-particle":"","family":"Prolongo","given":"M. G.","non-dropping-particle":"","parse-names":false,"suffix":""},{"dropping-particle":"","family":"Salom","given":"C.","non-dropping-particle":"","parse-names":false,"suffix":""},{"dropping-particle":"","family":"Arribas","given":"C.","non-dropping-particle":"","parse-names":false,"suffix":""},{"dropping-particle":"","family":"Sánchez-Cabezudo","given":"M.","non-dropping-particle":"","parse-names":false,"suffix":""},{"dropping-particle":"","family":"Masegosa","given":"R. M.","non-dropping-particle":"","parse-names":false,"suffix":""},{"dropping-particle":"","family":"Prolongo","given":"S. G.","non-dropping-particle":"","parse-names":false,"suffix":""}],"container-title":"Journal of Thermal Analysis and Calorimetry","id":"ITEM-1","issued":{"date-parts":[["2016"]]},"title":"Influence of graphene nanoplatelets on curing and mechanical properties of graphene/epoxy nanocomposites","type":"article-journal"},"uris":["http://www.mendeley.com/documents/?uuid=9838d9c1-6dde-47c3-b3a4-8aa66c4573cb"]}],"mendeley":{"formattedCitation":"[36]","plainTextFormattedCitation":"[36]","previouslyFormattedCitation":"[36]"},"properties":{"noteIndex":0},"schema":"https://github.com/citation-style-language/schema/raw/master/csl-citation.json"}</w:instrText>
      </w:r>
      <w:r w:rsidRPr="00D214AC">
        <w:rPr>
          <w:rFonts w:ascii="Times New Roman" w:hAnsi="Times New Roman" w:cs="Times New Roman"/>
          <w:sz w:val="24"/>
          <w:szCs w:val="24"/>
        </w:rPr>
        <w:fldChar w:fldCharType="separate"/>
      </w:r>
      <w:r w:rsidR="00852F81" w:rsidRPr="00D214AC">
        <w:rPr>
          <w:rFonts w:ascii="Times New Roman" w:hAnsi="Times New Roman" w:cs="Times New Roman"/>
          <w:noProof/>
          <w:sz w:val="24"/>
          <w:szCs w:val="24"/>
        </w:rPr>
        <w:t>[36]</w:t>
      </w:r>
      <w:r w:rsidRPr="00D214AC">
        <w:rPr>
          <w:rFonts w:ascii="Times New Roman" w:hAnsi="Times New Roman" w:cs="Times New Roman"/>
          <w:sz w:val="24"/>
          <w:szCs w:val="24"/>
        </w:rPr>
        <w:fldChar w:fldCharType="end"/>
      </w:r>
      <w:r w:rsidRPr="00D214AC">
        <w:rPr>
          <w:rFonts w:ascii="Times New Roman" w:hAnsi="Times New Roman" w:cs="Times New Roman"/>
          <w:sz w:val="24"/>
          <w:szCs w:val="24"/>
        </w:rPr>
        <w:t xml:space="preserve">. </w:t>
      </w:r>
      <w:proofErr w:type="spellStart"/>
      <w:r w:rsidRPr="00D214AC">
        <w:rPr>
          <w:rFonts w:ascii="Times New Roman" w:hAnsi="Times New Roman" w:cs="Times New Roman"/>
          <w:sz w:val="24"/>
          <w:szCs w:val="24"/>
        </w:rPr>
        <w:t>Τhe</w:t>
      </w:r>
      <w:proofErr w:type="spellEnd"/>
      <w:r w:rsidRPr="00D214AC">
        <w:rPr>
          <w:rFonts w:ascii="Times New Roman" w:hAnsi="Times New Roman" w:cs="Times New Roman"/>
          <w:sz w:val="24"/>
          <w:szCs w:val="24"/>
        </w:rPr>
        <w:t xml:space="preserve"> significant decrease of </w:t>
      </w:r>
      <w:r w:rsidRPr="00D214AC">
        <w:rPr>
          <w:rFonts w:ascii="Times New Roman" w:hAnsi="Times New Roman" w:cs="Times New Roman"/>
          <w:i/>
          <w:iCs/>
          <w:sz w:val="24"/>
          <w:szCs w:val="24"/>
        </w:rPr>
        <w:t>k</w:t>
      </w:r>
      <w:r w:rsidRPr="00D214AC">
        <w:rPr>
          <w:rFonts w:ascii="Times New Roman" w:hAnsi="Times New Roman" w:cs="Times New Roman"/>
          <w:i/>
          <w:iCs/>
          <w:sz w:val="24"/>
          <w:szCs w:val="24"/>
          <w:vertAlign w:val="subscript"/>
        </w:rPr>
        <w:t>1</w:t>
      </w:r>
      <w:r w:rsidRPr="00D214AC">
        <w:rPr>
          <w:rFonts w:ascii="Times New Roman" w:hAnsi="Times New Roman" w:cs="Times New Roman"/>
          <w:sz w:val="24"/>
          <w:szCs w:val="24"/>
        </w:rPr>
        <w:t xml:space="preserve">, an order of magnitude, and of </w:t>
      </w:r>
      <w:r w:rsidRPr="00D214AC">
        <w:rPr>
          <w:rFonts w:ascii="Times New Roman" w:hAnsi="Times New Roman" w:cs="Times New Roman"/>
          <w:i/>
          <w:iCs/>
          <w:sz w:val="24"/>
          <w:szCs w:val="24"/>
        </w:rPr>
        <w:t>k</w:t>
      </w:r>
      <w:r w:rsidRPr="00D214AC">
        <w:rPr>
          <w:rFonts w:ascii="Times New Roman" w:hAnsi="Times New Roman" w:cs="Times New Roman"/>
          <w:i/>
          <w:iCs/>
          <w:sz w:val="24"/>
          <w:szCs w:val="24"/>
          <w:vertAlign w:val="subscript"/>
        </w:rPr>
        <w:t>2</w:t>
      </w:r>
      <w:r w:rsidRPr="00D214AC">
        <w:rPr>
          <w:rFonts w:ascii="Times New Roman" w:hAnsi="Times New Roman" w:cs="Times New Roman"/>
          <w:sz w:val="24"/>
          <w:szCs w:val="24"/>
        </w:rPr>
        <w:t xml:space="preserve"> and so </w:t>
      </w:r>
      <w:r w:rsidRPr="00D214AC">
        <w:rPr>
          <w:rFonts w:ascii="Times New Roman" w:hAnsi="Times New Roman" w:cs="Times New Roman"/>
          <w:i/>
          <w:iCs/>
          <w:sz w:val="24"/>
          <w:szCs w:val="24"/>
        </w:rPr>
        <w:t>k</w:t>
      </w:r>
      <w:r w:rsidRPr="00D214AC">
        <w:rPr>
          <w:rFonts w:ascii="Times New Roman" w:hAnsi="Times New Roman" w:cs="Times New Roman"/>
          <w:i/>
          <w:iCs/>
          <w:sz w:val="24"/>
          <w:szCs w:val="24"/>
          <w:vertAlign w:val="subscript"/>
        </w:rPr>
        <w:t>1</w:t>
      </w:r>
      <w:r w:rsidRPr="00D214AC">
        <w:rPr>
          <w:rFonts w:ascii="Times New Roman" w:hAnsi="Times New Roman" w:cs="Times New Roman"/>
          <w:i/>
          <w:iCs/>
          <w:sz w:val="24"/>
          <w:szCs w:val="24"/>
        </w:rPr>
        <w:t>/k</w:t>
      </w:r>
      <w:r w:rsidRPr="00D214AC">
        <w:rPr>
          <w:rFonts w:ascii="Times New Roman" w:hAnsi="Times New Roman" w:cs="Times New Roman"/>
          <w:i/>
          <w:iCs/>
          <w:sz w:val="24"/>
          <w:szCs w:val="24"/>
          <w:vertAlign w:val="subscript"/>
        </w:rPr>
        <w:t>2</w:t>
      </w:r>
      <w:r w:rsidRPr="00D214AC">
        <w:rPr>
          <w:rFonts w:ascii="Times New Roman" w:hAnsi="Times New Roman" w:cs="Times New Roman"/>
          <w:sz w:val="24"/>
          <w:szCs w:val="24"/>
        </w:rPr>
        <w:t xml:space="preserve"> with the presence of 1.5 </w:t>
      </w:r>
      <w:r w:rsidR="00273C4D" w:rsidRPr="00D214AC">
        <w:rPr>
          <w:rFonts w:ascii="Times New Roman" w:hAnsi="Times New Roman" w:cs="Times New Roman"/>
          <w:sz w:val="24"/>
          <w:szCs w:val="24"/>
        </w:rPr>
        <w:t>%</w:t>
      </w:r>
      <w:proofErr w:type="spellStart"/>
      <w:r w:rsidRPr="00D214AC">
        <w:rPr>
          <w:rFonts w:ascii="Times New Roman" w:hAnsi="Times New Roman" w:cs="Times New Roman"/>
          <w:sz w:val="24"/>
          <w:szCs w:val="24"/>
        </w:rPr>
        <w:t>wt</w:t>
      </w:r>
      <w:proofErr w:type="spellEnd"/>
      <w:r w:rsidR="00273C4D" w:rsidRPr="00D214AC">
        <w:rPr>
          <w:rFonts w:ascii="Times New Roman" w:hAnsi="Times New Roman" w:cs="Times New Roman"/>
          <w:sz w:val="24"/>
          <w:szCs w:val="24"/>
        </w:rPr>
        <w:t xml:space="preserve"> </w:t>
      </w:r>
      <w:r w:rsidRPr="00D214AC">
        <w:rPr>
          <w:rFonts w:ascii="Times New Roman" w:hAnsi="Times New Roman" w:cs="Times New Roman"/>
          <w:sz w:val="24"/>
          <w:szCs w:val="24"/>
        </w:rPr>
        <w:t>GNPs can be attributed to the steric hindrance of GNPs.</w:t>
      </w:r>
    </w:p>
    <w:p w14:paraId="1D5AD7F1" w14:textId="22C16862" w:rsidR="006033E1" w:rsidRPr="00D214AC" w:rsidRDefault="006033E1" w:rsidP="007F2623">
      <w:pPr>
        <w:autoSpaceDE w:val="0"/>
        <w:autoSpaceDN w:val="0"/>
        <w:adjustRightInd w:val="0"/>
        <w:spacing w:after="0" w:line="480" w:lineRule="auto"/>
        <w:jc w:val="both"/>
        <w:rPr>
          <w:rFonts w:ascii="Times New Roman" w:hAnsi="Times New Roman" w:cs="Times New Roman"/>
          <w:b/>
          <w:bCs/>
          <w:sz w:val="24"/>
          <w:szCs w:val="24"/>
          <w:lang w:val="en-US"/>
        </w:rPr>
      </w:pPr>
    </w:p>
    <w:p w14:paraId="67481E12" w14:textId="709BD315" w:rsidR="00460F57" w:rsidRPr="00D214AC" w:rsidRDefault="00460F57" w:rsidP="007F2623">
      <w:pPr>
        <w:autoSpaceDE w:val="0"/>
        <w:autoSpaceDN w:val="0"/>
        <w:adjustRightInd w:val="0"/>
        <w:spacing w:after="0" w:line="480" w:lineRule="auto"/>
        <w:jc w:val="both"/>
        <w:rPr>
          <w:rFonts w:ascii="Times New Roman" w:hAnsi="Times New Roman" w:cs="Times New Roman"/>
          <w:sz w:val="24"/>
          <w:szCs w:val="24"/>
          <w:lang w:val="en-US"/>
        </w:rPr>
      </w:pPr>
      <w:r w:rsidRPr="00D214AC">
        <w:rPr>
          <w:rFonts w:ascii="Times New Roman" w:hAnsi="Times New Roman" w:cs="Times New Roman"/>
          <w:b/>
          <w:bCs/>
          <w:sz w:val="24"/>
          <w:szCs w:val="24"/>
          <w:lang w:val="en-US"/>
        </w:rPr>
        <w:t>Table 3.</w:t>
      </w:r>
      <w:r w:rsidRPr="00D214AC">
        <w:rPr>
          <w:rFonts w:ascii="Times New Roman" w:hAnsi="Times New Roman" w:cs="Times New Roman"/>
          <w:sz w:val="24"/>
          <w:szCs w:val="24"/>
          <w:lang w:val="en-US"/>
        </w:rPr>
        <w:t xml:space="preserve"> Rate constants </w:t>
      </w:r>
      <w:r w:rsidRPr="00D214AC">
        <w:rPr>
          <w:rFonts w:ascii="Times New Roman" w:hAnsi="Times New Roman" w:cs="Times New Roman"/>
          <w:i/>
          <w:iCs/>
          <w:sz w:val="24"/>
          <w:szCs w:val="24"/>
          <w:lang w:val="en-US"/>
        </w:rPr>
        <w:t>k</w:t>
      </w:r>
      <w:r w:rsidRPr="00D214AC">
        <w:rPr>
          <w:rFonts w:ascii="Times New Roman" w:hAnsi="Times New Roman" w:cs="Times New Roman"/>
          <w:sz w:val="24"/>
          <w:szCs w:val="24"/>
          <w:vertAlign w:val="subscript"/>
          <w:lang w:val="en-US"/>
        </w:rPr>
        <w:t>1</w:t>
      </w:r>
      <w:r w:rsidRPr="00D214AC">
        <w:rPr>
          <w:rFonts w:ascii="Times New Roman" w:hAnsi="Times New Roman" w:cs="Times New Roman"/>
          <w:sz w:val="24"/>
          <w:szCs w:val="24"/>
          <w:lang w:val="en-US"/>
        </w:rPr>
        <w:t xml:space="preserve"> and </w:t>
      </w:r>
      <w:r w:rsidRPr="00D214AC">
        <w:rPr>
          <w:rFonts w:ascii="Times New Roman" w:hAnsi="Times New Roman" w:cs="Times New Roman"/>
          <w:i/>
          <w:iCs/>
          <w:sz w:val="24"/>
          <w:szCs w:val="24"/>
          <w:lang w:val="en-US"/>
        </w:rPr>
        <w:t>k</w:t>
      </w:r>
      <w:r w:rsidRPr="00D214AC">
        <w:rPr>
          <w:rFonts w:ascii="Times New Roman" w:hAnsi="Times New Roman" w:cs="Times New Roman"/>
          <w:sz w:val="24"/>
          <w:szCs w:val="24"/>
          <w:vertAlign w:val="subscript"/>
          <w:lang w:val="en-US"/>
        </w:rPr>
        <w:t>2</w:t>
      </w:r>
      <w:r w:rsidRPr="00D214AC">
        <w:rPr>
          <w:rFonts w:ascii="Times New Roman" w:hAnsi="Times New Roman" w:cs="Times New Roman"/>
          <w:sz w:val="24"/>
          <w:szCs w:val="24"/>
          <w:lang w:val="en-US"/>
        </w:rPr>
        <w:t xml:space="preserve"> and ratio </w:t>
      </w:r>
      <w:bookmarkStart w:id="6" w:name="_Hlk23274643"/>
      <w:r w:rsidRPr="00D214AC">
        <w:rPr>
          <w:rFonts w:ascii="Times New Roman" w:hAnsi="Times New Roman" w:cs="Times New Roman"/>
          <w:i/>
          <w:iCs/>
          <w:sz w:val="24"/>
          <w:szCs w:val="24"/>
          <w:lang w:val="en-US"/>
        </w:rPr>
        <w:t>k</w:t>
      </w:r>
      <w:r w:rsidRPr="00D214AC">
        <w:rPr>
          <w:rFonts w:ascii="Times New Roman" w:hAnsi="Times New Roman" w:cs="Times New Roman"/>
          <w:sz w:val="24"/>
          <w:szCs w:val="24"/>
          <w:vertAlign w:val="subscript"/>
          <w:lang w:val="en-US"/>
        </w:rPr>
        <w:t>1</w:t>
      </w:r>
      <w:r w:rsidRPr="00D214AC">
        <w:rPr>
          <w:rFonts w:ascii="Times New Roman" w:hAnsi="Times New Roman" w:cs="Times New Roman"/>
          <w:sz w:val="24"/>
          <w:szCs w:val="24"/>
          <w:lang w:val="en-US"/>
        </w:rPr>
        <w:t>/</w:t>
      </w:r>
      <w:r w:rsidRPr="00D214AC">
        <w:rPr>
          <w:rFonts w:ascii="Times New Roman" w:hAnsi="Times New Roman" w:cs="Times New Roman"/>
          <w:i/>
          <w:iCs/>
          <w:sz w:val="24"/>
          <w:szCs w:val="24"/>
          <w:lang w:val="en-US"/>
        </w:rPr>
        <w:t>k</w:t>
      </w:r>
      <w:r w:rsidRPr="00D214AC">
        <w:rPr>
          <w:rFonts w:ascii="Times New Roman" w:hAnsi="Times New Roman" w:cs="Times New Roman"/>
          <w:sz w:val="24"/>
          <w:szCs w:val="24"/>
          <w:vertAlign w:val="subscript"/>
          <w:lang w:val="en-US"/>
        </w:rPr>
        <w:t>2</w:t>
      </w:r>
      <w:r w:rsidRPr="00D214AC">
        <w:rPr>
          <w:rFonts w:ascii="Times New Roman" w:hAnsi="Times New Roman" w:cs="Times New Roman"/>
          <w:sz w:val="24"/>
          <w:szCs w:val="24"/>
          <w:lang w:val="en-US"/>
        </w:rPr>
        <w:t xml:space="preserve"> </w:t>
      </w:r>
      <w:bookmarkEnd w:id="6"/>
      <w:r w:rsidRPr="00D214AC">
        <w:rPr>
          <w:rFonts w:ascii="Times New Roman" w:hAnsi="Times New Roman" w:cs="Times New Roman"/>
          <w:sz w:val="24"/>
          <w:szCs w:val="24"/>
          <w:lang w:val="en-US"/>
        </w:rPr>
        <w:t>at different temperatures</w:t>
      </w:r>
      <w:r w:rsidR="007D2032" w:rsidRPr="00D214AC">
        <w:rPr>
          <w:rFonts w:ascii="Times New Roman" w:hAnsi="Times New Roman" w:cs="Times New Roman"/>
          <w:sz w:val="24"/>
          <w:szCs w:val="24"/>
          <w:lang w:val="en-US"/>
        </w:rPr>
        <w:t>.</w:t>
      </w:r>
    </w:p>
    <w:tbl>
      <w:tblPr>
        <w:tblStyle w:val="TableGrid"/>
        <w:tblW w:w="9004" w:type="dxa"/>
        <w:tblLook w:val="04A0" w:firstRow="1" w:lastRow="0" w:firstColumn="1" w:lastColumn="0" w:noHBand="0" w:noVBand="1"/>
      </w:tblPr>
      <w:tblGrid>
        <w:gridCol w:w="1194"/>
        <w:gridCol w:w="1324"/>
        <w:gridCol w:w="1385"/>
        <w:gridCol w:w="1196"/>
        <w:gridCol w:w="1542"/>
        <w:gridCol w:w="1156"/>
        <w:gridCol w:w="1196"/>
        <w:gridCol w:w="11"/>
      </w:tblGrid>
      <w:tr w:rsidR="00932A35" w:rsidRPr="00D214AC" w14:paraId="7FD4912E" w14:textId="77777777" w:rsidTr="00DA687A">
        <w:trPr>
          <w:trHeight w:hRule="exact" w:val="454"/>
        </w:trPr>
        <w:tc>
          <w:tcPr>
            <w:tcW w:w="1194" w:type="dxa"/>
            <w:vMerge w:val="restart"/>
            <w:tcBorders>
              <w:left w:val="nil"/>
            </w:tcBorders>
          </w:tcPr>
          <w:p w14:paraId="0187601F"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p>
          <w:p w14:paraId="417F3AD6" w14:textId="702B77B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T (K)</w:t>
            </w:r>
          </w:p>
        </w:tc>
        <w:tc>
          <w:tcPr>
            <w:tcW w:w="3905" w:type="dxa"/>
            <w:gridSpan w:val="3"/>
          </w:tcPr>
          <w:p w14:paraId="4900F8B6" w14:textId="63F12C09"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 xml:space="preserve">Neat </w:t>
            </w:r>
            <w:r w:rsidR="006C2EEF" w:rsidRPr="00D214AC">
              <w:rPr>
                <w:rFonts w:ascii="Times New Roman" w:hAnsi="Times New Roman" w:cs="Times New Roman"/>
                <w:sz w:val="24"/>
                <w:szCs w:val="24"/>
                <w:lang w:val="en-US"/>
              </w:rPr>
              <w:t>e</w:t>
            </w:r>
            <w:r w:rsidRPr="00D214AC">
              <w:rPr>
                <w:rFonts w:ascii="Times New Roman" w:hAnsi="Times New Roman" w:cs="Times New Roman"/>
                <w:sz w:val="24"/>
                <w:szCs w:val="24"/>
                <w:lang w:val="en-US"/>
              </w:rPr>
              <w:t>poxy</w:t>
            </w:r>
          </w:p>
        </w:tc>
        <w:tc>
          <w:tcPr>
            <w:tcW w:w="3905" w:type="dxa"/>
            <w:gridSpan w:val="4"/>
            <w:tcBorders>
              <w:right w:val="nil"/>
            </w:tcBorders>
          </w:tcPr>
          <w:p w14:paraId="455242AC" w14:textId="1CB9CC23"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1.5</w:t>
            </w:r>
            <w:r w:rsidR="0040163A" w:rsidRPr="00D214AC">
              <w:rPr>
                <w:rFonts w:ascii="Times New Roman" w:hAnsi="Times New Roman" w:cs="Times New Roman"/>
                <w:sz w:val="24"/>
                <w:szCs w:val="24"/>
                <w:lang w:val="en-US"/>
              </w:rPr>
              <w:t>%</w:t>
            </w:r>
            <w:r w:rsidRPr="00D214AC">
              <w:rPr>
                <w:rFonts w:ascii="Times New Roman" w:hAnsi="Times New Roman" w:cs="Times New Roman"/>
                <w:sz w:val="24"/>
                <w:szCs w:val="24"/>
                <w:lang w:val="en-US"/>
              </w:rPr>
              <w:t>wt GNP</w:t>
            </w:r>
            <w:r w:rsidR="00273C4D" w:rsidRPr="00D214AC">
              <w:rPr>
                <w:rFonts w:ascii="Times New Roman" w:hAnsi="Times New Roman" w:cs="Times New Roman"/>
                <w:sz w:val="24"/>
                <w:szCs w:val="24"/>
                <w:lang w:val="en-US"/>
              </w:rPr>
              <w:t>s</w:t>
            </w:r>
            <w:r w:rsidRPr="00D214AC">
              <w:rPr>
                <w:rFonts w:ascii="Times New Roman" w:hAnsi="Times New Roman" w:cs="Times New Roman"/>
                <w:sz w:val="24"/>
                <w:szCs w:val="24"/>
                <w:lang w:val="en-US"/>
              </w:rPr>
              <w:t xml:space="preserve"> + epoxy</w:t>
            </w:r>
          </w:p>
        </w:tc>
      </w:tr>
      <w:tr w:rsidR="00CA3323" w:rsidRPr="00D214AC" w14:paraId="4FD7A77E" w14:textId="77777777" w:rsidTr="00DA687A">
        <w:trPr>
          <w:gridAfter w:val="1"/>
          <w:wAfter w:w="11" w:type="dxa"/>
          <w:trHeight w:hRule="exact" w:val="454"/>
        </w:trPr>
        <w:tc>
          <w:tcPr>
            <w:tcW w:w="1194" w:type="dxa"/>
            <w:vMerge/>
            <w:tcBorders>
              <w:left w:val="nil"/>
              <w:bottom w:val="single" w:sz="4" w:space="0" w:color="auto"/>
            </w:tcBorders>
          </w:tcPr>
          <w:p w14:paraId="18D2839B" w14:textId="77777777" w:rsidR="00932A35" w:rsidRPr="00D214AC" w:rsidRDefault="00932A35" w:rsidP="00932A35">
            <w:pPr>
              <w:autoSpaceDE w:val="0"/>
              <w:autoSpaceDN w:val="0"/>
              <w:adjustRightInd w:val="0"/>
              <w:spacing w:line="480" w:lineRule="auto"/>
              <w:jc w:val="center"/>
              <w:rPr>
                <w:rFonts w:ascii="Times New Roman" w:hAnsi="Times New Roman" w:cs="Times New Roman"/>
                <w:sz w:val="24"/>
                <w:szCs w:val="24"/>
                <w:lang w:val="en-US"/>
              </w:rPr>
            </w:pPr>
          </w:p>
        </w:tc>
        <w:tc>
          <w:tcPr>
            <w:tcW w:w="1324" w:type="dxa"/>
            <w:tcBorders>
              <w:bottom w:val="single" w:sz="4" w:space="0" w:color="auto"/>
              <w:right w:val="nil"/>
            </w:tcBorders>
          </w:tcPr>
          <w:p w14:paraId="5F0F8861" w14:textId="34276205" w:rsidR="00932A35" w:rsidRPr="00D214AC" w:rsidRDefault="00932A35" w:rsidP="00932A35">
            <w:pPr>
              <w:autoSpaceDE w:val="0"/>
              <w:autoSpaceDN w:val="0"/>
              <w:adjustRightInd w:val="0"/>
              <w:spacing w:line="480" w:lineRule="auto"/>
              <w:jc w:val="center"/>
              <w:rPr>
                <w:rFonts w:ascii="Times New Roman" w:hAnsi="Times New Roman" w:cs="Times New Roman"/>
                <w:i/>
                <w:iCs/>
                <w:sz w:val="24"/>
                <w:szCs w:val="24"/>
                <w:lang w:val="en-US"/>
              </w:rPr>
            </w:pPr>
            <w:r w:rsidRPr="00D214AC">
              <w:rPr>
                <w:rFonts w:ascii="Times New Roman" w:hAnsi="Times New Roman" w:cs="Times New Roman"/>
                <w:i/>
                <w:iCs/>
                <w:sz w:val="24"/>
                <w:szCs w:val="24"/>
                <w:lang w:val="en-US"/>
              </w:rPr>
              <w:t>k</w:t>
            </w:r>
            <w:r w:rsidRPr="00D214AC">
              <w:rPr>
                <w:rFonts w:ascii="Times New Roman" w:hAnsi="Times New Roman" w:cs="Times New Roman"/>
                <w:sz w:val="24"/>
                <w:szCs w:val="24"/>
                <w:vertAlign w:val="subscript"/>
                <w:lang w:val="en-US"/>
              </w:rPr>
              <w:t xml:space="preserve">1 </w:t>
            </w:r>
            <w:r w:rsidRPr="00D214AC">
              <w:rPr>
                <w:rFonts w:ascii="Times New Roman" w:hAnsi="Times New Roman" w:cs="Times New Roman"/>
                <w:sz w:val="24"/>
                <w:szCs w:val="24"/>
                <w:lang w:val="en-US"/>
              </w:rPr>
              <w:t>(s</w:t>
            </w:r>
            <w:r w:rsidRPr="00D214AC">
              <w:rPr>
                <w:rFonts w:ascii="Times New Roman" w:hAnsi="Times New Roman" w:cs="Times New Roman"/>
                <w:sz w:val="24"/>
                <w:szCs w:val="24"/>
                <w:vertAlign w:val="superscript"/>
                <w:lang w:val="en-US"/>
              </w:rPr>
              <w:t>-1</w:t>
            </w:r>
            <w:r w:rsidRPr="00D214AC">
              <w:rPr>
                <w:rFonts w:ascii="Times New Roman" w:hAnsi="Times New Roman" w:cs="Times New Roman"/>
                <w:sz w:val="24"/>
                <w:szCs w:val="24"/>
                <w:lang w:val="en-US"/>
              </w:rPr>
              <w:t>)</w:t>
            </w:r>
          </w:p>
        </w:tc>
        <w:tc>
          <w:tcPr>
            <w:tcW w:w="1385" w:type="dxa"/>
            <w:tcBorders>
              <w:left w:val="nil"/>
              <w:bottom w:val="single" w:sz="4" w:space="0" w:color="auto"/>
              <w:right w:val="nil"/>
            </w:tcBorders>
          </w:tcPr>
          <w:p w14:paraId="71EFDE7B" w14:textId="3D33E8EC" w:rsidR="00932A35" w:rsidRPr="00D214AC" w:rsidRDefault="00932A35" w:rsidP="00932A3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i/>
                <w:iCs/>
                <w:sz w:val="24"/>
                <w:szCs w:val="24"/>
                <w:lang w:val="en-US"/>
              </w:rPr>
              <w:t>k</w:t>
            </w:r>
            <w:r w:rsidRPr="00D214AC">
              <w:rPr>
                <w:rFonts w:ascii="Times New Roman" w:hAnsi="Times New Roman" w:cs="Times New Roman"/>
                <w:i/>
                <w:iCs/>
                <w:sz w:val="24"/>
                <w:szCs w:val="24"/>
                <w:vertAlign w:val="subscript"/>
                <w:lang w:val="en-US"/>
              </w:rPr>
              <w:t xml:space="preserve">2 </w:t>
            </w:r>
            <w:r w:rsidRPr="00D214AC">
              <w:rPr>
                <w:rFonts w:ascii="Times New Roman" w:hAnsi="Times New Roman" w:cs="Times New Roman"/>
                <w:sz w:val="24"/>
                <w:szCs w:val="24"/>
                <w:lang w:val="en-US"/>
              </w:rPr>
              <w:t>(s</w:t>
            </w:r>
            <w:r w:rsidR="00EA7BB9" w:rsidRPr="00D214AC">
              <w:rPr>
                <w:rFonts w:ascii="Times New Roman" w:hAnsi="Times New Roman" w:cs="Times New Roman"/>
                <w:sz w:val="24"/>
                <w:szCs w:val="24"/>
                <w:vertAlign w:val="superscript"/>
                <w:lang w:val="en-US"/>
              </w:rPr>
              <w:t>-1</w:t>
            </w:r>
            <w:r w:rsidRPr="00D214AC">
              <w:rPr>
                <w:rFonts w:ascii="Times New Roman" w:hAnsi="Times New Roman" w:cs="Times New Roman"/>
                <w:sz w:val="24"/>
                <w:szCs w:val="24"/>
                <w:lang w:val="en-US"/>
              </w:rPr>
              <w:t>)</w:t>
            </w:r>
            <w:r w:rsidRPr="00D214AC">
              <w:rPr>
                <w:rFonts w:ascii="Times New Roman" w:hAnsi="Times New Roman" w:cs="Times New Roman"/>
                <w:sz w:val="24"/>
                <w:szCs w:val="24"/>
                <w:vertAlign w:val="superscript"/>
                <w:lang w:val="en-US"/>
              </w:rPr>
              <w:t xml:space="preserve"> </w:t>
            </w:r>
          </w:p>
        </w:tc>
        <w:tc>
          <w:tcPr>
            <w:tcW w:w="1196" w:type="dxa"/>
            <w:tcBorders>
              <w:left w:val="nil"/>
              <w:bottom w:val="single" w:sz="4" w:space="0" w:color="auto"/>
            </w:tcBorders>
          </w:tcPr>
          <w:p w14:paraId="1A370E72" w14:textId="77777777" w:rsidR="00932A35" w:rsidRPr="00D214AC" w:rsidRDefault="00932A35" w:rsidP="00932A35">
            <w:pPr>
              <w:autoSpaceDE w:val="0"/>
              <w:autoSpaceDN w:val="0"/>
              <w:adjustRightInd w:val="0"/>
              <w:spacing w:line="480" w:lineRule="auto"/>
              <w:jc w:val="center"/>
              <w:rPr>
                <w:rFonts w:ascii="Times New Roman" w:hAnsi="Times New Roman" w:cs="Times New Roman"/>
                <w:i/>
                <w:iCs/>
                <w:sz w:val="24"/>
                <w:szCs w:val="24"/>
                <w:lang w:val="en-US"/>
              </w:rPr>
            </w:pPr>
            <w:r w:rsidRPr="00D214AC">
              <w:rPr>
                <w:rFonts w:ascii="Times New Roman" w:hAnsi="Times New Roman" w:cs="Times New Roman"/>
                <w:i/>
                <w:iCs/>
                <w:sz w:val="24"/>
                <w:szCs w:val="24"/>
                <w:lang w:val="en-US"/>
              </w:rPr>
              <w:t>k</w:t>
            </w:r>
            <w:r w:rsidRPr="00D214AC">
              <w:rPr>
                <w:rFonts w:ascii="Times New Roman" w:hAnsi="Times New Roman" w:cs="Times New Roman"/>
                <w:i/>
                <w:iCs/>
                <w:sz w:val="24"/>
                <w:szCs w:val="24"/>
                <w:vertAlign w:val="subscript"/>
                <w:lang w:val="en-US"/>
              </w:rPr>
              <w:t>1</w:t>
            </w:r>
            <w:r w:rsidRPr="00D214AC">
              <w:rPr>
                <w:rFonts w:ascii="Times New Roman" w:hAnsi="Times New Roman" w:cs="Times New Roman"/>
                <w:i/>
                <w:iCs/>
                <w:sz w:val="24"/>
                <w:szCs w:val="24"/>
                <w:lang w:val="en-US"/>
              </w:rPr>
              <w:t>/k</w:t>
            </w:r>
            <w:r w:rsidRPr="00D214AC">
              <w:rPr>
                <w:rFonts w:ascii="Times New Roman" w:hAnsi="Times New Roman" w:cs="Times New Roman"/>
                <w:i/>
                <w:iCs/>
                <w:sz w:val="24"/>
                <w:szCs w:val="24"/>
                <w:vertAlign w:val="subscript"/>
                <w:lang w:val="en-US"/>
              </w:rPr>
              <w:t>2</w:t>
            </w:r>
          </w:p>
        </w:tc>
        <w:tc>
          <w:tcPr>
            <w:tcW w:w="1542" w:type="dxa"/>
            <w:tcBorders>
              <w:bottom w:val="single" w:sz="4" w:space="0" w:color="auto"/>
              <w:right w:val="nil"/>
            </w:tcBorders>
          </w:tcPr>
          <w:p w14:paraId="4D31E555" w14:textId="525B0570" w:rsidR="00932A35" w:rsidRPr="00D214AC" w:rsidRDefault="00932A35" w:rsidP="00932A3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i/>
                <w:iCs/>
                <w:sz w:val="24"/>
                <w:szCs w:val="24"/>
                <w:lang w:val="en-US"/>
              </w:rPr>
              <w:t>k</w:t>
            </w:r>
            <w:r w:rsidRPr="00D214AC">
              <w:rPr>
                <w:rFonts w:ascii="Times New Roman" w:hAnsi="Times New Roman" w:cs="Times New Roman"/>
                <w:sz w:val="24"/>
                <w:szCs w:val="24"/>
                <w:vertAlign w:val="subscript"/>
                <w:lang w:val="en-US"/>
              </w:rPr>
              <w:t xml:space="preserve">1 </w:t>
            </w:r>
            <w:r w:rsidRPr="00D214AC">
              <w:rPr>
                <w:rFonts w:ascii="Times New Roman" w:hAnsi="Times New Roman" w:cs="Times New Roman"/>
                <w:sz w:val="24"/>
                <w:szCs w:val="24"/>
                <w:lang w:val="en-US"/>
              </w:rPr>
              <w:t>(s</w:t>
            </w:r>
            <w:r w:rsidRPr="00D214AC">
              <w:rPr>
                <w:rFonts w:ascii="Times New Roman" w:hAnsi="Times New Roman" w:cs="Times New Roman"/>
                <w:sz w:val="24"/>
                <w:szCs w:val="24"/>
                <w:vertAlign w:val="superscript"/>
                <w:lang w:val="en-US"/>
              </w:rPr>
              <w:t>-1</w:t>
            </w:r>
            <w:r w:rsidRPr="00D214AC">
              <w:rPr>
                <w:rFonts w:ascii="Times New Roman" w:hAnsi="Times New Roman" w:cs="Times New Roman"/>
                <w:sz w:val="24"/>
                <w:szCs w:val="24"/>
                <w:lang w:val="en-US"/>
              </w:rPr>
              <w:t>)</w:t>
            </w:r>
          </w:p>
        </w:tc>
        <w:tc>
          <w:tcPr>
            <w:tcW w:w="1156" w:type="dxa"/>
            <w:tcBorders>
              <w:left w:val="nil"/>
              <w:bottom w:val="single" w:sz="4" w:space="0" w:color="auto"/>
              <w:right w:val="nil"/>
            </w:tcBorders>
          </w:tcPr>
          <w:p w14:paraId="0E37D762" w14:textId="3705EB68" w:rsidR="00932A35" w:rsidRPr="00D214AC" w:rsidRDefault="00932A35" w:rsidP="00932A35">
            <w:pPr>
              <w:autoSpaceDE w:val="0"/>
              <w:autoSpaceDN w:val="0"/>
              <w:adjustRightInd w:val="0"/>
              <w:spacing w:line="480" w:lineRule="auto"/>
              <w:jc w:val="center"/>
              <w:rPr>
                <w:rFonts w:ascii="Times New Roman" w:hAnsi="Times New Roman" w:cs="Times New Roman"/>
                <w:i/>
                <w:iCs/>
                <w:sz w:val="24"/>
                <w:szCs w:val="24"/>
                <w:lang w:val="en-US"/>
              </w:rPr>
            </w:pPr>
            <w:r w:rsidRPr="00D214AC">
              <w:rPr>
                <w:rFonts w:ascii="Times New Roman" w:hAnsi="Times New Roman" w:cs="Times New Roman"/>
                <w:i/>
                <w:iCs/>
                <w:sz w:val="24"/>
                <w:szCs w:val="24"/>
                <w:lang w:val="en-US"/>
              </w:rPr>
              <w:t>k</w:t>
            </w:r>
            <w:r w:rsidRPr="00D214AC">
              <w:rPr>
                <w:rFonts w:ascii="Times New Roman" w:hAnsi="Times New Roman" w:cs="Times New Roman"/>
                <w:i/>
                <w:iCs/>
                <w:sz w:val="24"/>
                <w:szCs w:val="24"/>
                <w:vertAlign w:val="subscript"/>
                <w:lang w:val="en-US"/>
              </w:rPr>
              <w:t xml:space="preserve">2 </w:t>
            </w:r>
            <w:r w:rsidRPr="00D214AC">
              <w:rPr>
                <w:rFonts w:ascii="Times New Roman" w:hAnsi="Times New Roman" w:cs="Times New Roman"/>
                <w:sz w:val="24"/>
                <w:szCs w:val="24"/>
                <w:lang w:val="en-US"/>
              </w:rPr>
              <w:t>(s</w:t>
            </w:r>
            <w:r w:rsidR="00EA7BB9" w:rsidRPr="00D214AC">
              <w:rPr>
                <w:rFonts w:ascii="Times New Roman" w:hAnsi="Times New Roman" w:cs="Times New Roman"/>
                <w:sz w:val="24"/>
                <w:szCs w:val="24"/>
                <w:vertAlign w:val="superscript"/>
                <w:lang w:val="en-US"/>
              </w:rPr>
              <w:t>-1</w:t>
            </w:r>
            <w:r w:rsidRPr="00D214AC">
              <w:rPr>
                <w:rFonts w:ascii="Times New Roman" w:hAnsi="Times New Roman" w:cs="Times New Roman"/>
                <w:sz w:val="24"/>
                <w:szCs w:val="24"/>
                <w:lang w:val="en-US"/>
              </w:rPr>
              <w:t>)</w:t>
            </w:r>
            <w:r w:rsidRPr="00D214AC">
              <w:rPr>
                <w:rFonts w:ascii="Times New Roman" w:hAnsi="Times New Roman" w:cs="Times New Roman"/>
                <w:sz w:val="24"/>
                <w:szCs w:val="24"/>
                <w:vertAlign w:val="superscript"/>
                <w:lang w:val="en-US"/>
              </w:rPr>
              <w:t xml:space="preserve"> </w:t>
            </w:r>
          </w:p>
        </w:tc>
        <w:tc>
          <w:tcPr>
            <w:tcW w:w="1196" w:type="dxa"/>
            <w:tcBorders>
              <w:left w:val="nil"/>
              <w:bottom w:val="single" w:sz="4" w:space="0" w:color="auto"/>
              <w:right w:val="nil"/>
            </w:tcBorders>
          </w:tcPr>
          <w:p w14:paraId="0F4E747D" w14:textId="00C310DB" w:rsidR="00932A35" w:rsidRPr="00D214AC" w:rsidRDefault="00932A35" w:rsidP="00932A3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i/>
                <w:iCs/>
                <w:sz w:val="24"/>
                <w:szCs w:val="24"/>
                <w:lang w:val="en-US"/>
              </w:rPr>
              <w:t>k</w:t>
            </w:r>
            <w:r w:rsidRPr="00D214AC">
              <w:rPr>
                <w:rFonts w:ascii="Times New Roman" w:hAnsi="Times New Roman" w:cs="Times New Roman"/>
                <w:i/>
                <w:iCs/>
                <w:sz w:val="24"/>
                <w:szCs w:val="24"/>
                <w:vertAlign w:val="subscript"/>
                <w:lang w:val="en-US"/>
              </w:rPr>
              <w:t>1</w:t>
            </w:r>
            <w:r w:rsidRPr="00D214AC">
              <w:rPr>
                <w:rFonts w:ascii="Times New Roman" w:hAnsi="Times New Roman" w:cs="Times New Roman"/>
                <w:i/>
                <w:iCs/>
                <w:sz w:val="24"/>
                <w:szCs w:val="24"/>
                <w:lang w:val="en-US"/>
              </w:rPr>
              <w:t>/k</w:t>
            </w:r>
            <w:r w:rsidRPr="00D214AC">
              <w:rPr>
                <w:rFonts w:ascii="Times New Roman" w:hAnsi="Times New Roman" w:cs="Times New Roman"/>
                <w:i/>
                <w:iCs/>
                <w:sz w:val="24"/>
                <w:szCs w:val="24"/>
                <w:vertAlign w:val="subscript"/>
                <w:lang w:val="en-US"/>
              </w:rPr>
              <w:t>2</w:t>
            </w:r>
          </w:p>
        </w:tc>
      </w:tr>
      <w:tr w:rsidR="00CA3323" w:rsidRPr="00D214AC" w14:paraId="42438797" w14:textId="77777777" w:rsidTr="00DA687A">
        <w:trPr>
          <w:gridAfter w:val="1"/>
          <w:wAfter w:w="11" w:type="dxa"/>
          <w:trHeight w:hRule="exact" w:val="454"/>
        </w:trPr>
        <w:tc>
          <w:tcPr>
            <w:tcW w:w="1194" w:type="dxa"/>
            <w:tcBorders>
              <w:left w:val="nil"/>
              <w:bottom w:val="nil"/>
            </w:tcBorders>
          </w:tcPr>
          <w:p w14:paraId="1F415C93"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298.15</w:t>
            </w:r>
          </w:p>
        </w:tc>
        <w:tc>
          <w:tcPr>
            <w:tcW w:w="1324" w:type="dxa"/>
            <w:tcBorders>
              <w:bottom w:val="nil"/>
              <w:right w:val="nil"/>
            </w:tcBorders>
          </w:tcPr>
          <w:p w14:paraId="2989380A"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3418.70</w:t>
            </w:r>
          </w:p>
        </w:tc>
        <w:tc>
          <w:tcPr>
            <w:tcW w:w="1385" w:type="dxa"/>
            <w:tcBorders>
              <w:left w:val="nil"/>
              <w:bottom w:val="nil"/>
              <w:right w:val="nil"/>
            </w:tcBorders>
          </w:tcPr>
          <w:p w14:paraId="103799CC"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99.45</w:t>
            </w:r>
          </w:p>
        </w:tc>
        <w:tc>
          <w:tcPr>
            <w:tcW w:w="1196" w:type="dxa"/>
            <w:tcBorders>
              <w:left w:val="nil"/>
              <w:bottom w:val="nil"/>
            </w:tcBorders>
            <w:vAlign w:val="bottom"/>
          </w:tcPr>
          <w:p w14:paraId="4013E97F" w14:textId="10921E40"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34.3</w:t>
            </w:r>
            <w:r w:rsidR="00E67384" w:rsidRPr="00D214AC">
              <w:rPr>
                <w:rFonts w:ascii="Times New Roman" w:hAnsi="Times New Roman" w:cs="Times New Roman"/>
                <w:sz w:val="24"/>
                <w:szCs w:val="24"/>
                <w:lang w:val="en-US"/>
              </w:rPr>
              <w:t>8</w:t>
            </w:r>
          </w:p>
        </w:tc>
        <w:tc>
          <w:tcPr>
            <w:tcW w:w="1542" w:type="dxa"/>
            <w:tcBorders>
              <w:bottom w:val="nil"/>
              <w:right w:val="nil"/>
            </w:tcBorders>
          </w:tcPr>
          <w:p w14:paraId="56F1846D"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351.38</w:t>
            </w:r>
          </w:p>
        </w:tc>
        <w:tc>
          <w:tcPr>
            <w:tcW w:w="1156" w:type="dxa"/>
            <w:tcBorders>
              <w:left w:val="nil"/>
              <w:bottom w:val="nil"/>
              <w:right w:val="nil"/>
            </w:tcBorders>
          </w:tcPr>
          <w:p w14:paraId="0A723AE5"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40.66</w:t>
            </w:r>
          </w:p>
        </w:tc>
        <w:tc>
          <w:tcPr>
            <w:tcW w:w="1196" w:type="dxa"/>
            <w:tcBorders>
              <w:left w:val="nil"/>
              <w:bottom w:val="nil"/>
              <w:right w:val="nil"/>
            </w:tcBorders>
            <w:vAlign w:val="bottom"/>
          </w:tcPr>
          <w:p w14:paraId="5B4A08E1" w14:textId="612CDC68"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8.64</w:t>
            </w:r>
          </w:p>
        </w:tc>
      </w:tr>
      <w:tr w:rsidR="00CA3323" w:rsidRPr="00D214AC" w14:paraId="055EF6C6" w14:textId="77777777" w:rsidTr="00DA687A">
        <w:trPr>
          <w:gridAfter w:val="1"/>
          <w:wAfter w:w="11" w:type="dxa"/>
          <w:trHeight w:hRule="exact" w:val="454"/>
        </w:trPr>
        <w:tc>
          <w:tcPr>
            <w:tcW w:w="1194" w:type="dxa"/>
            <w:tcBorders>
              <w:top w:val="nil"/>
              <w:left w:val="nil"/>
              <w:bottom w:val="nil"/>
            </w:tcBorders>
          </w:tcPr>
          <w:p w14:paraId="33B57C41"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308.15</w:t>
            </w:r>
          </w:p>
        </w:tc>
        <w:tc>
          <w:tcPr>
            <w:tcW w:w="1324" w:type="dxa"/>
            <w:tcBorders>
              <w:top w:val="nil"/>
              <w:bottom w:val="nil"/>
              <w:right w:val="nil"/>
            </w:tcBorders>
          </w:tcPr>
          <w:p w14:paraId="546C9FA1"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3420.99</w:t>
            </w:r>
          </w:p>
        </w:tc>
        <w:tc>
          <w:tcPr>
            <w:tcW w:w="1385" w:type="dxa"/>
            <w:tcBorders>
              <w:top w:val="nil"/>
              <w:left w:val="nil"/>
              <w:bottom w:val="nil"/>
              <w:right w:val="nil"/>
            </w:tcBorders>
          </w:tcPr>
          <w:p w14:paraId="6634D168"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99.51</w:t>
            </w:r>
          </w:p>
        </w:tc>
        <w:tc>
          <w:tcPr>
            <w:tcW w:w="1196" w:type="dxa"/>
            <w:tcBorders>
              <w:top w:val="nil"/>
              <w:left w:val="nil"/>
              <w:bottom w:val="nil"/>
            </w:tcBorders>
            <w:vAlign w:val="bottom"/>
          </w:tcPr>
          <w:p w14:paraId="13526E88" w14:textId="70D866B0"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34.3</w:t>
            </w:r>
            <w:r w:rsidR="00E67384" w:rsidRPr="00D214AC">
              <w:rPr>
                <w:rFonts w:ascii="Times New Roman" w:hAnsi="Times New Roman" w:cs="Times New Roman"/>
                <w:sz w:val="24"/>
                <w:szCs w:val="24"/>
                <w:lang w:val="en-US"/>
              </w:rPr>
              <w:t>8</w:t>
            </w:r>
          </w:p>
        </w:tc>
        <w:tc>
          <w:tcPr>
            <w:tcW w:w="1542" w:type="dxa"/>
            <w:tcBorders>
              <w:top w:val="nil"/>
              <w:bottom w:val="nil"/>
              <w:right w:val="nil"/>
            </w:tcBorders>
          </w:tcPr>
          <w:p w14:paraId="5C671286"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351.58</w:t>
            </w:r>
          </w:p>
        </w:tc>
        <w:tc>
          <w:tcPr>
            <w:tcW w:w="1156" w:type="dxa"/>
            <w:tcBorders>
              <w:top w:val="nil"/>
              <w:left w:val="nil"/>
              <w:bottom w:val="nil"/>
              <w:right w:val="nil"/>
            </w:tcBorders>
          </w:tcPr>
          <w:p w14:paraId="793E8494"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40.68</w:t>
            </w:r>
          </w:p>
        </w:tc>
        <w:tc>
          <w:tcPr>
            <w:tcW w:w="1196" w:type="dxa"/>
            <w:tcBorders>
              <w:top w:val="nil"/>
              <w:left w:val="nil"/>
              <w:bottom w:val="nil"/>
              <w:right w:val="nil"/>
            </w:tcBorders>
            <w:vAlign w:val="bottom"/>
          </w:tcPr>
          <w:p w14:paraId="6E71232A" w14:textId="3062D1F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8.64</w:t>
            </w:r>
          </w:p>
        </w:tc>
      </w:tr>
      <w:tr w:rsidR="00CA3323" w:rsidRPr="00D214AC" w14:paraId="1058852D" w14:textId="77777777" w:rsidTr="00DA687A">
        <w:trPr>
          <w:gridAfter w:val="1"/>
          <w:wAfter w:w="11" w:type="dxa"/>
          <w:trHeight w:hRule="exact" w:val="454"/>
        </w:trPr>
        <w:tc>
          <w:tcPr>
            <w:tcW w:w="1194" w:type="dxa"/>
            <w:tcBorders>
              <w:top w:val="nil"/>
              <w:left w:val="nil"/>
              <w:bottom w:val="nil"/>
            </w:tcBorders>
          </w:tcPr>
          <w:p w14:paraId="272DCECA"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lastRenderedPageBreak/>
              <w:t>318.15</w:t>
            </w:r>
          </w:p>
        </w:tc>
        <w:tc>
          <w:tcPr>
            <w:tcW w:w="1324" w:type="dxa"/>
            <w:tcBorders>
              <w:top w:val="nil"/>
              <w:bottom w:val="nil"/>
              <w:right w:val="nil"/>
            </w:tcBorders>
          </w:tcPr>
          <w:p w14:paraId="2362F274"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3423.13</w:t>
            </w:r>
          </w:p>
        </w:tc>
        <w:tc>
          <w:tcPr>
            <w:tcW w:w="1385" w:type="dxa"/>
            <w:tcBorders>
              <w:top w:val="nil"/>
              <w:left w:val="nil"/>
              <w:bottom w:val="nil"/>
              <w:right w:val="nil"/>
            </w:tcBorders>
          </w:tcPr>
          <w:p w14:paraId="25FC022A"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99.56</w:t>
            </w:r>
          </w:p>
        </w:tc>
        <w:tc>
          <w:tcPr>
            <w:tcW w:w="1196" w:type="dxa"/>
            <w:tcBorders>
              <w:top w:val="nil"/>
              <w:left w:val="nil"/>
              <w:bottom w:val="nil"/>
            </w:tcBorders>
            <w:vAlign w:val="bottom"/>
          </w:tcPr>
          <w:p w14:paraId="4FEBDDAC" w14:textId="43FE63D0"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34.38</w:t>
            </w:r>
          </w:p>
        </w:tc>
        <w:tc>
          <w:tcPr>
            <w:tcW w:w="1542" w:type="dxa"/>
            <w:tcBorders>
              <w:top w:val="nil"/>
              <w:bottom w:val="nil"/>
              <w:right w:val="nil"/>
            </w:tcBorders>
          </w:tcPr>
          <w:p w14:paraId="26A3F637"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351.77</w:t>
            </w:r>
          </w:p>
        </w:tc>
        <w:tc>
          <w:tcPr>
            <w:tcW w:w="1156" w:type="dxa"/>
            <w:tcBorders>
              <w:top w:val="nil"/>
              <w:left w:val="nil"/>
              <w:bottom w:val="nil"/>
              <w:right w:val="nil"/>
            </w:tcBorders>
          </w:tcPr>
          <w:p w14:paraId="7B295094"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40.70</w:t>
            </w:r>
          </w:p>
        </w:tc>
        <w:tc>
          <w:tcPr>
            <w:tcW w:w="1196" w:type="dxa"/>
            <w:tcBorders>
              <w:top w:val="nil"/>
              <w:left w:val="nil"/>
              <w:bottom w:val="nil"/>
              <w:right w:val="nil"/>
            </w:tcBorders>
            <w:vAlign w:val="bottom"/>
          </w:tcPr>
          <w:p w14:paraId="7B052B3C" w14:textId="3B56F1D6"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8.64</w:t>
            </w:r>
          </w:p>
        </w:tc>
      </w:tr>
      <w:tr w:rsidR="00CA3323" w:rsidRPr="00D214AC" w14:paraId="16E7BAA4" w14:textId="77777777" w:rsidTr="00DA687A">
        <w:trPr>
          <w:gridAfter w:val="1"/>
          <w:wAfter w:w="11" w:type="dxa"/>
          <w:trHeight w:hRule="exact" w:val="454"/>
        </w:trPr>
        <w:tc>
          <w:tcPr>
            <w:tcW w:w="1194" w:type="dxa"/>
            <w:tcBorders>
              <w:top w:val="nil"/>
              <w:left w:val="nil"/>
              <w:bottom w:val="nil"/>
            </w:tcBorders>
          </w:tcPr>
          <w:p w14:paraId="2EF9C3E0"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328.15</w:t>
            </w:r>
          </w:p>
        </w:tc>
        <w:tc>
          <w:tcPr>
            <w:tcW w:w="1324" w:type="dxa"/>
            <w:tcBorders>
              <w:top w:val="nil"/>
              <w:bottom w:val="nil"/>
              <w:right w:val="nil"/>
            </w:tcBorders>
          </w:tcPr>
          <w:p w14:paraId="3EDC2884"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3425.15</w:t>
            </w:r>
          </w:p>
        </w:tc>
        <w:tc>
          <w:tcPr>
            <w:tcW w:w="1385" w:type="dxa"/>
            <w:tcBorders>
              <w:top w:val="nil"/>
              <w:left w:val="nil"/>
              <w:bottom w:val="nil"/>
              <w:right w:val="nil"/>
            </w:tcBorders>
          </w:tcPr>
          <w:p w14:paraId="1F0B1603"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99.61</w:t>
            </w:r>
          </w:p>
        </w:tc>
        <w:tc>
          <w:tcPr>
            <w:tcW w:w="1196" w:type="dxa"/>
            <w:tcBorders>
              <w:top w:val="nil"/>
              <w:left w:val="nil"/>
              <w:bottom w:val="nil"/>
            </w:tcBorders>
            <w:vAlign w:val="bottom"/>
          </w:tcPr>
          <w:p w14:paraId="07584490" w14:textId="08CC1E56"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34.3</w:t>
            </w:r>
            <w:r w:rsidR="00E67384" w:rsidRPr="00D214AC">
              <w:rPr>
                <w:rFonts w:ascii="Times New Roman" w:hAnsi="Times New Roman" w:cs="Times New Roman"/>
                <w:sz w:val="24"/>
                <w:szCs w:val="24"/>
                <w:lang w:val="en-US"/>
              </w:rPr>
              <w:t>9</w:t>
            </w:r>
          </w:p>
        </w:tc>
        <w:tc>
          <w:tcPr>
            <w:tcW w:w="1542" w:type="dxa"/>
            <w:tcBorders>
              <w:top w:val="nil"/>
              <w:bottom w:val="nil"/>
              <w:right w:val="nil"/>
            </w:tcBorders>
          </w:tcPr>
          <w:p w14:paraId="604B0920"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351.95</w:t>
            </w:r>
          </w:p>
        </w:tc>
        <w:tc>
          <w:tcPr>
            <w:tcW w:w="1156" w:type="dxa"/>
            <w:tcBorders>
              <w:top w:val="nil"/>
              <w:left w:val="nil"/>
              <w:bottom w:val="nil"/>
              <w:right w:val="nil"/>
            </w:tcBorders>
          </w:tcPr>
          <w:p w14:paraId="39A9EF09"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40.72</w:t>
            </w:r>
          </w:p>
        </w:tc>
        <w:tc>
          <w:tcPr>
            <w:tcW w:w="1196" w:type="dxa"/>
            <w:tcBorders>
              <w:top w:val="nil"/>
              <w:left w:val="nil"/>
              <w:bottom w:val="nil"/>
              <w:right w:val="nil"/>
            </w:tcBorders>
            <w:vAlign w:val="bottom"/>
          </w:tcPr>
          <w:p w14:paraId="47440103" w14:textId="54A5D9FE"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8.64</w:t>
            </w:r>
          </w:p>
        </w:tc>
      </w:tr>
      <w:tr w:rsidR="00CA3323" w:rsidRPr="00D214AC" w14:paraId="6BC7A004" w14:textId="77777777" w:rsidTr="00DA687A">
        <w:trPr>
          <w:gridAfter w:val="1"/>
          <w:wAfter w:w="11" w:type="dxa"/>
          <w:trHeight w:hRule="exact" w:val="454"/>
        </w:trPr>
        <w:tc>
          <w:tcPr>
            <w:tcW w:w="1194" w:type="dxa"/>
            <w:tcBorders>
              <w:top w:val="nil"/>
              <w:left w:val="nil"/>
              <w:bottom w:val="nil"/>
            </w:tcBorders>
          </w:tcPr>
          <w:p w14:paraId="52EFE44B"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338.15</w:t>
            </w:r>
          </w:p>
        </w:tc>
        <w:tc>
          <w:tcPr>
            <w:tcW w:w="1324" w:type="dxa"/>
            <w:tcBorders>
              <w:top w:val="nil"/>
              <w:bottom w:val="nil"/>
              <w:right w:val="nil"/>
            </w:tcBorders>
          </w:tcPr>
          <w:p w14:paraId="5815EC5C"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3427.05</w:t>
            </w:r>
          </w:p>
        </w:tc>
        <w:tc>
          <w:tcPr>
            <w:tcW w:w="1385" w:type="dxa"/>
            <w:tcBorders>
              <w:top w:val="nil"/>
              <w:left w:val="nil"/>
              <w:bottom w:val="nil"/>
              <w:right w:val="nil"/>
            </w:tcBorders>
          </w:tcPr>
          <w:p w14:paraId="5C195A77"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99.66</w:t>
            </w:r>
          </w:p>
        </w:tc>
        <w:tc>
          <w:tcPr>
            <w:tcW w:w="1196" w:type="dxa"/>
            <w:tcBorders>
              <w:top w:val="nil"/>
              <w:left w:val="nil"/>
              <w:bottom w:val="nil"/>
            </w:tcBorders>
            <w:vAlign w:val="bottom"/>
          </w:tcPr>
          <w:p w14:paraId="53B0674A" w14:textId="4033E71E"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34.3</w:t>
            </w:r>
            <w:r w:rsidR="00E67384" w:rsidRPr="00D214AC">
              <w:rPr>
                <w:rFonts w:ascii="Times New Roman" w:hAnsi="Times New Roman" w:cs="Times New Roman"/>
                <w:sz w:val="24"/>
                <w:szCs w:val="24"/>
                <w:lang w:val="en-US"/>
              </w:rPr>
              <w:t>9</w:t>
            </w:r>
          </w:p>
        </w:tc>
        <w:tc>
          <w:tcPr>
            <w:tcW w:w="1542" w:type="dxa"/>
            <w:tcBorders>
              <w:top w:val="nil"/>
              <w:bottom w:val="nil"/>
              <w:right w:val="nil"/>
            </w:tcBorders>
          </w:tcPr>
          <w:p w14:paraId="3177567A"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352.12</w:t>
            </w:r>
          </w:p>
        </w:tc>
        <w:tc>
          <w:tcPr>
            <w:tcW w:w="1156" w:type="dxa"/>
            <w:tcBorders>
              <w:top w:val="nil"/>
              <w:left w:val="nil"/>
              <w:bottom w:val="nil"/>
              <w:right w:val="nil"/>
            </w:tcBorders>
          </w:tcPr>
          <w:p w14:paraId="4A3D62EE"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40.74</w:t>
            </w:r>
          </w:p>
        </w:tc>
        <w:tc>
          <w:tcPr>
            <w:tcW w:w="1196" w:type="dxa"/>
            <w:tcBorders>
              <w:top w:val="nil"/>
              <w:left w:val="nil"/>
              <w:bottom w:val="nil"/>
              <w:right w:val="nil"/>
            </w:tcBorders>
            <w:vAlign w:val="bottom"/>
          </w:tcPr>
          <w:p w14:paraId="300931C8" w14:textId="1DFEF96B"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8.64</w:t>
            </w:r>
          </w:p>
        </w:tc>
      </w:tr>
      <w:tr w:rsidR="00CA3323" w:rsidRPr="00D214AC" w14:paraId="1EEF4409" w14:textId="77777777" w:rsidTr="00DA687A">
        <w:trPr>
          <w:gridAfter w:val="1"/>
          <w:wAfter w:w="11" w:type="dxa"/>
          <w:trHeight w:hRule="exact" w:val="454"/>
        </w:trPr>
        <w:tc>
          <w:tcPr>
            <w:tcW w:w="1194" w:type="dxa"/>
            <w:tcBorders>
              <w:top w:val="nil"/>
              <w:left w:val="nil"/>
              <w:bottom w:val="nil"/>
            </w:tcBorders>
          </w:tcPr>
          <w:p w14:paraId="6452BBE7"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348.15</w:t>
            </w:r>
          </w:p>
        </w:tc>
        <w:tc>
          <w:tcPr>
            <w:tcW w:w="1324" w:type="dxa"/>
            <w:tcBorders>
              <w:top w:val="nil"/>
              <w:bottom w:val="nil"/>
              <w:right w:val="nil"/>
            </w:tcBorders>
          </w:tcPr>
          <w:p w14:paraId="54FF6FE6"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3428.84</w:t>
            </w:r>
          </w:p>
        </w:tc>
        <w:tc>
          <w:tcPr>
            <w:tcW w:w="1385" w:type="dxa"/>
            <w:tcBorders>
              <w:top w:val="nil"/>
              <w:left w:val="nil"/>
              <w:bottom w:val="nil"/>
              <w:right w:val="nil"/>
            </w:tcBorders>
          </w:tcPr>
          <w:p w14:paraId="6674A25E"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99.71</w:t>
            </w:r>
          </w:p>
        </w:tc>
        <w:tc>
          <w:tcPr>
            <w:tcW w:w="1196" w:type="dxa"/>
            <w:tcBorders>
              <w:top w:val="nil"/>
              <w:left w:val="nil"/>
              <w:bottom w:val="nil"/>
            </w:tcBorders>
            <w:vAlign w:val="bottom"/>
          </w:tcPr>
          <w:p w14:paraId="2385EBDB" w14:textId="3F7CBB70"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34.3</w:t>
            </w:r>
            <w:r w:rsidR="00E67384" w:rsidRPr="00D214AC">
              <w:rPr>
                <w:rFonts w:ascii="Times New Roman" w:hAnsi="Times New Roman" w:cs="Times New Roman"/>
                <w:sz w:val="24"/>
                <w:szCs w:val="24"/>
                <w:lang w:val="en-US"/>
              </w:rPr>
              <w:t>9</w:t>
            </w:r>
          </w:p>
        </w:tc>
        <w:tc>
          <w:tcPr>
            <w:tcW w:w="1542" w:type="dxa"/>
            <w:tcBorders>
              <w:top w:val="nil"/>
              <w:bottom w:val="nil"/>
              <w:right w:val="nil"/>
            </w:tcBorders>
          </w:tcPr>
          <w:p w14:paraId="63B60620"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352.28</w:t>
            </w:r>
          </w:p>
        </w:tc>
        <w:tc>
          <w:tcPr>
            <w:tcW w:w="1156" w:type="dxa"/>
            <w:tcBorders>
              <w:top w:val="nil"/>
              <w:left w:val="nil"/>
              <w:bottom w:val="nil"/>
              <w:right w:val="nil"/>
            </w:tcBorders>
          </w:tcPr>
          <w:p w14:paraId="5915E419"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40.75</w:t>
            </w:r>
          </w:p>
        </w:tc>
        <w:tc>
          <w:tcPr>
            <w:tcW w:w="1196" w:type="dxa"/>
            <w:tcBorders>
              <w:top w:val="nil"/>
              <w:left w:val="nil"/>
              <w:bottom w:val="nil"/>
              <w:right w:val="nil"/>
            </w:tcBorders>
            <w:vAlign w:val="bottom"/>
          </w:tcPr>
          <w:p w14:paraId="37DC7131" w14:textId="3DC2C4D0"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8.64</w:t>
            </w:r>
          </w:p>
        </w:tc>
      </w:tr>
      <w:tr w:rsidR="00CA3323" w:rsidRPr="00D214AC" w14:paraId="3C802B02" w14:textId="77777777" w:rsidTr="00DA687A">
        <w:trPr>
          <w:gridAfter w:val="1"/>
          <w:wAfter w:w="11" w:type="dxa"/>
          <w:trHeight w:hRule="exact" w:val="454"/>
        </w:trPr>
        <w:tc>
          <w:tcPr>
            <w:tcW w:w="1194" w:type="dxa"/>
            <w:tcBorders>
              <w:top w:val="nil"/>
              <w:left w:val="nil"/>
              <w:bottom w:val="nil"/>
            </w:tcBorders>
          </w:tcPr>
          <w:p w14:paraId="5C11E1F0"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358.15</w:t>
            </w:r>
          </w:p>
        </w:tc>
        <w:tc>
          <w:tcPr>
            <w:tcW w:w="1324" w:type="dxa"/>
            <w:tcBorders>
              <w:top w:val="nil"/>
              <w:bottom w:val="nil"/>
              <w:right w:val="nil"/>
            </w:tcBorders>
          </w:tcPr>
          <w:p w14:paraId="351597C5"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3430.53</w:t>
            </w:r>
          </w:p>
        </w:tc>
        <w:tc>
          <w:tcPr>
            <w:tcW w:w="1385" w:type="dxa"/>
            <w:tcBorders>
              <w:top w:val="nil"/>
              <w:left w:val="nil"/>
              <w:bottom w:val="nil"/>
              <w:right w:val="nil"/>
            </w:tcBorders>
          </w:tcPr>
          <w:p w14:paraId="186C2368"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99.75</w:t>
            </w:r>
          </w:p>
        </w:tc>
        <w:tc>
          <w:tcPr>
            <w:tcW w:w="1196" w:type="dxa"/>
            <w:tcBorders>
              <w:top w:val="nil"/>
              <w:left w:val="nil"/>
              <w:bottom w:val="nil"/>
            </w:tcBorders>
            <w:vAlign w:val="bottom"/>
          </w:tcPr>
          <w:p w14:paraId="07970129" w14:textId="7E3DD34E"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34.39</w:t>
            </w:r>
          </w:p>
        </w:tc>
        <w:tc>
          <w:tcPr>
            <w:tcW w:w="1542" w:type="dxa"/>
            <w:tcBorders>
              <w:top w:val="nil"/>
              <w:bottom w:val="nil"/>
              <w:right w:val="nil"/>
            </w:tcBorders>
          </w:tcPr>
          <w:p w14:paraId="47143419"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352.43</w:t>
            </w:r>
          </w:p>
        </w:tc>
        <w:tc>
          <w:tcPr>
            <w:tcW w:w="1156" w:type="dxa"/>
            <w:tcBorders>
              <w:top w:val="nil"/>
              <w:left w:val="nil"/>
              <w:bottom w:val="nil"/>
              <w:right w:val="nil"/>
            </w:tcBorders>
          </w:tcPr>
          <w:p w14:paraId="6D1F7161"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40.77</w:t>
            </w:r>
          </w:p>
        </w:tc>
        <w:tc>
          <w:tcPr>
            <w:tcW w:w="1196" w:type="dxa"/>
            <w:tcBorders>
              <w:top w:val="nil"/>
              <w:left w:val="nil"/>
              <w:bottom w:val="nil"/>
              <w:right w:val="nil"/>
            </w:tcBorders>
            <w:vAlign w:val="bottom"/>
          </w:tcPr>
          <w:p w14:paraId="6A4D8F52" w14:textId="74053953"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8.64</w:t>
            </w:r>
          </w:p>
        </w:tc>
      </w:tr>
      <w:tr w:rsidR="00CA3323" w:rsidRPr="00D214AC" w14:paraId="4D5E00B0" w14:textId="77777777" w:rsidTr="00DA687A">
        <w:trPr>
          <w:gridAfter w:val="1"/>
          <w:wAfter w:w="11" w:type="dxa"/>
          <w:trHeight w:hRule="exact" w:val="454"/>
        </w:trPr>
        <w:tc>
          <w:tcPr>
            <w:tcW w:w="1194" w:type="dxa"/>
            <w:tcBorders>
              <w:top w:val="nil"/>
              <w:left w:val="nil"/>
              <w:bottom w:val="nil"/>
            </w:tcBorders>
          </w:tcPr>
          <w:p w14:paraId="1BFECCFC"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368.15</w:t>
            </w:r>
          </w:p>
        </w:tc>
        <w:tc>
          <w:tcPr>
            <w:tcW w:w="1324" w:type="dxa"/>
            <w:tcBorders>
              <w:top w:val="nil"/>
              <w:bottom w:val="nil"/>
              <w:right w:val="nil"/>
            </w:tcBorders>
          </w:tcPr>
          <w:p w14:paraId="190AB08C"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3432.13</w:t>
            </w:r>
          </w:p>
        </w:tc>
        <w:tc>
          <w:tcPr>
            <w:tcW w:w="1385" w:type="dxa"/>
            <w:tcBorders>
              <w:top w:val="nil"/>
              <w:left w:val="nil"/>
              <w:bottom w:val="nil"/>
              <w:right w:val="nil"/>
            </w:tcBorders>
          </w:tcPr>
          <w:p w14:paraId="4A23ABE6"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99.79</w:t>
            </w:r>
          </w:p>
        </w:tc>
        <w:tc>
          <w:tcPr>
            <w:tcW w:w="1196" w:type="dxa"/>
            <w:tcBorders>
              <w:top w:val="nil"/>
              <w:left w:val="nil"/>
              <w:bottom w:val="nil"/>
            </w:tcBorders>
            <w:vAlign w:val="bottom"/>
          </w:tcPr>
          <w:p w14:paraId="55866381" w14:textId="0A6DC75D"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34.39</w:t>
            </w:r>
          </w:p>
        </w:tc>
        <w:tc>
          <w:tcPr>
            <w:tcW w:w="1542" w:type="dxa"/>
            <w:tcBorders>
              <w:top w:val="nil"/>
              <w:bottom w:val="nil"/>
              <w:right w:val="nil"/>
            </w:tcBorders>
          </w:tcPr>
          <w:p w14:paraId="1FA43A9C"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352.57</w:t>
            </w:r>
          </w:p>
        </w:tc>
        <w:tc>
          <w:tcPr>
            <w:tcW w:w="1156" w:type="dxa"/>
            <w:tcBorders>
              <w:top w:val="nil"/>
              <w:left w:val="nil"/>
              <w:bottom w:val="nil"/>
              <w:right w:val="nil"/>
            </w:tcBorders>
          </w:tcPr>
          <w:p w14:paraId="7A6937FA"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40.79</w:t>
            </w:r>
          </w:p>
        </w:tc>
        <w:tc>
          <w:tcPr>
            <w:tcW w:w="1196" w:type="dxa"/>
            <w:tcBorders>
              <w:top w:val="nil"/>
              <w:left w:val="nil"/>
              <w:bottom w:val="nil"/>
              <w:right w:val="nil"/>
            </w:tcBorders>
            <w:vAlign w:val="bottom"/>
          </w:tcPr>
          <w:p w14:paraId="319572B3" w14:textId="4FBB624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8.64</w:t>
            </w:r>
          </w:p>
        </w:tc>
      </w:tr>
      <w:tr w:rsidR="00CA3323" w:rsidRPr="00D214AC" w14:paraId="2346C1E3" w14:textId="77777777" w:rsidTr="00DA687A">
        <w:trPr>
          <w:gridAfter w:val="1"/>
          <w:wAfter w:w="11" w:type="dxa"/>
          <w:trHeight w:hRule="exact" w:val="454"/>
        </w:trPr>
        <w:tc>
          <w:tcPr>
            <w:tcW w:w="1194" w:type="dxa"/>
            <w:tcBorders>
              <w:top w:val="nil"/>
              <w:left w:val="nil"/>
              <w:bottom w:val="nil"/>
            </w:tcBorders>
          </w:tcPr>
          <w:p w14:paraId="2A4D3A9A"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378.15</w:t>
            </w:r>
          </w:p>
        </w:tc>
        <w:tc>
          <w:tcPr>
            <w:tcW w:w="1324" w:type="dxa"/>
            <w:tcBorders>
              <w:top w:val="nil"/>
              <w:bottom w:val="nil"/>
              <w:right w:val="nil"/>
            </w:tcBorders>
          </w:tcPr>
          <w:p w14:paraId="6FCDF78A"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3433.64</w:t>
            </w:r>
          </w:p>
        </w:tc>
        <w:tc>
          <w:tcPr>
            <w:tcW w:w="1385" w:type="dxa"/>
            <w:tcBorders>
              <w:top w:val="nil"/>
              <w:left w:val="nil"/>
              <w:bottom w:val="nil"/>
              <w:right w:val="nil"/>
            </w:tcBorders>
          </w:tcPr>
          <w:p w14:paraId="4B9E61EB"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99.83</w:t>
            </w:r>
          </w:p>
        </w:tc>
        <w:tc>
          <w:tcPr>
            <w:tcW w:w="1196" w:type="dxa"/>
            <w:tcBorders>
              <w:top w:val="nil"/>
              <w:left w:val="nil"/>
              <w:bottom w:val="nil"/>
            </w:tcBorders>
            <w:vAlign w:val="bottom"/>
          </w:tcPr>
          <w:p w14:paraId="161F46B8" w14:textId="4D3A9B23"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34.39</w:t>
            </w:r>
          </w:p>
        </w:tc>
        <w:tc>
          <w:tcPr>
            <w:tcW w:w="1542" w:type="dxa"/>
            <w:tcBorders>
              <w:top w:val="nil"/>
              <w:bottom w:val="nil"/>
              <w:right w:val="nil"/>
            </w:tcBorders>
          </w:tcPr>
          <w:p w14:paraId="48E8CC39"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352.70</w:t>
            </w:r>
          </w:p>
        </w:tc>
        <w:tc>
          <w:tcPr>
            <w:tcW w:w="1156" w:type="dxa"/>
            <w:tcBorders>
              <w:top w:val="nil"/>
              <w:left w:val="nil"/>
              <w:bottom w:val="nil"/>
              <w:right w:val="nil"/>
            </w:tcBorders>
          </w:tcPr>
          <w:p w14:paraId="25EF7635"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40.80</w:t>
            </w:r>
          </w:p>
        </w:tc>
        <w:tc>
          <w:tcPr>
            <w:tcW w:w="1196" w:type="dxa"/>
            <w:tcBorders>
              <w:top w:val="nil"/>
              <w:left w:val="nil"/>
              <w:bottom w:val="nil"/>
              <w:right w:val="nil"/>
            </w:tcBorders>
            <w:vAlign w:val="bottom"/>
          </w:tcPr>
          <w:p w14:paraId="6E969E60" w14:textId="2AEB41D8"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8.64</w:t>
            </w:r>
          </w:p>
        </w:tc>
      </w:tr>
      <w:tr w:rsidR="00CA3323" w:rsidRPr="00D214AC" w14:paraId="527B69E8" w14:textId="77777777" w:rsidTr="00DA687A">
        <w:trPr>
          <w:gridAfter w:val="1"/>
          <w:wAfter w:w="11" w:type="dxa"/>
          <w:trHeight w:hRule="exact" w:val="454"/>
        </w:trPr>
        <w:tc>
          <w:tcPr>
            <w:tcW w:w="1194" w:type="dxa"/>
            <w:tcBorders>
              <w:top w:val="nil"/>
              <w:left w:val="nil"/>
              <w:bottom w:val="nil"/>
            </w:tcBorders>
          </w:tcPr>
          <w:p w14:paraId="6C88E26D"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388.15</w:t>
            </w:r>
          </w:p>
        </w:tc>
        <w:tc>
          <w:tcPr>
            <w:tcW w:w="1324" w:type="dxa"/>
            <w:tcBorders>
              <w:top w:val="nil"/>
              <w:bottom w:val="nil"/>
              <w:right w:val="nil"/>
            </w:tcBorders>
          </w:tcPr>
          <w:p w14:paraId="5A635BF1"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3435.08</w:t>
            </w:r>
          </w:p>
        </w:tc>
        <w:tc>
          <w:tcPr>
            <w:tcW w:w="1385" w:type="dxa"/>
            <w:tcBorders>
              <w:top w:val="nil"/>
              <w:left w:val="nil"/>
              <w:bottom w:val="nil"/>
              <w:right w:val="nil"/>
            </w:tcBorders>
          </w:tcPr>
          <w:p w14:paraId="30CB1F91"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99.86</w:t>
            </w:r>
          </w:p>
        </w:tc>
        <w:tc>
          <w:tcPr>
            <w:tcW w:w="1196" w:type="dxa"/>
            <w:tcBorders>
              <w:top w:val="nil"/>
              <w:left w:val="nil"/>
              <w:bottom w:val="nil"/>
            </w:tcBorders>
            <w:vAlign w:val="bottom"/>
          </w:tcPr>
          <w:p w14:paraId="7B86D08B" w14:textId="67F5A889"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34.</w:t>
            </w:r>
            <w:r w:rsidR="00E67384" w:rsidRPr="00D214AC">
              <w:rPr>
                <w:rFonts w:ascii="Times New Roman" w:hAnsi="Times New Roman" w:cs="Times New Roman"/>
                <w:sz w:val="24"/>
                <w:szCs w:val="24"/>
                <w:lang w:val="en-US"/>
              </w:rPr>
              <w:t>40</w:t>
            </w:r>
          </w:p>
        </w:tc>
        <w:tc>
          <w:tcPr>
            <w:tcW w:w="1542" w:type="dxa"/>
            <w:tcBorders>
              <w:top w:val="nil"/>
              <w:bottom w:val="nil"/>
              <w:right w:val="nil"/>
            </w:tcBorders>
          </w:tcPr>
          <w:p w14:paraId="7DFB60A6"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352.83</w:t>
            </w:r>
          </w:p>
        </w:tc>
        <w:tc>
          <w:tcPr>
            <w:tcW w:w="1156" w:type="dxa"/>
            <w:tcBorders>
              <w:top w:val="nil"/>
              <w:left w:val="nil"/>
              <w:bottom w:val="nil"/>
              <w:right w:val="nil"/>
            </w:tcBorders>
          </w:tcPr>
          <w:p w14:paraId="2FB7BFC2"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40.81</w:t>
            </w:r>
          </w:p>
        </w:tc>
        <w:tc>
          <w:tcPr>
            <w:tcW w:w="1196" w:type="dxa"/>
            <w:tcBorders>
              <w:top w:val="nil"/>
              <w:left w:val="nil"/>
              <w:bottom w:val="nil"/>
              <w:right w:val="nil"/>
            </w:tcBorders>
            <w:vAlign w:val="bottom"/>
          </w:tcPr>
          <w:p w14:paraId="37444E44" w14:textId="0308BDA6"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8.64</w:t>
            </w:r>
          </w:p>
        </w:tc>
      </w:tr>
      <w:tr w:rsidR="00CA3323" w:rsidRPr="00D214AC" w14:paraId="31C6F8A6" w14:textId="77777777" w:rsidTr="00DA687A">
        <w:trPr>
          <w:gridAfter w:val="1"/>
          <w:wAfter w:w="11" w:type="dxa"/>
          <w:trHeight w:hRule="exact" w:val="454"/>
        </w:trPr>
        <w:tc>
          <w:tcPr>
            <w:tcW w:w="1194" w:type="dxa"/>
            <w:tcBorders>
              <w:top w:val="nil"/>
              <w:left w:val="nil"/>
              <w:bottom w:val="single" w:sz="4" w:space="0" w:color="auto"/>
            </w:tcBorders>
          </w:tcPr>
          <w:p w14:paraId="639AD600"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398.15</w:t>
            </w:r>
          </w:p>
        </w:tc>
        <w:tc>
          <w:tcPr>
            <w:tcW w:w="1324" w:type="dxa"/>
            <w:tcBorders>
              <w:top w:val="nil"/>
              <w:bottom w:val="single" w:sz="4" w:space="0" w:color="auto"/>
              <w:right w:val="nil"/>
            </w:tcBorders>
          </w:tcPr>
          <w:p w14:paraId="4610AD58"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3436.45</w:t>
            </w:r>
          </w:p>
        </w:tc>
        <w:tc>
          <w:tcPr>
            <w:tcW w:w="1385" w:type="dxa"/>
            <w:tcBorders>
              <w:top w:val="nil"/>
              <w:left w:val="nil"/>
              <w:bottom w:val="single" w:sz="4" w:space="0" w:color="auto"/>
              <w:right w:val="nil"/>
            </w:tcBorders>
          </w:tcPr>
          <w:p w14:paraId="08D6DFAA"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99.90</w:t>
            </w:r>
          </w:p>
        </w:tc>
        <w:tc>
          <w:tcPr>
            <w:tcW w:w="1196" w:type="dxa"/>
            <w:tcBorders>
              <w:top w:val="nil"/>
              <w:left w:val="nil"/>
              <w:bottom w:val="single" w:sz="4" w:space="0" w:color="auto"/>
            </w:tcBorders>
            <w:vAlign w:val="bottom"/>
          </w:tcPr>
          <w:p w14:paraId="364F364E" w14:textId="78A6C960"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34.</w:t>
            </w:r>
            <w:r w:rsidR="00E67384" w:rsidRPr="00D214AC">
              <w:rPr>
                <w:rFonts w:ascii="Times New Roman" w:hAnsi="Times New Roman" w:cs="Times New Roman"/>
                <w:sz w:val="24"/>
                <w:szCs w:val="24"/>
                <w:lang w:val="en-US"/>
              </w:rPr>
              <w:t>40</w:t>
            </w:r>
          </w:p>
        </w:tc>
        <w:tc>
          <w:tcPr>
            <w:tcW w:w="1542" w:type="dxa"/>
            <w:tcBorders>
              <w:top w:val="nil"/>
              <w:bottom w:val="single" w:sz="4" w:space="0" w:color="auto"/>
              <w:right w:val="nil"/>
            </w:tcBorders>
          </w:tcPr>
          <w:p w14:paraId="17E314FF"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352.95</w:t>
            </w:r>
          </w:p>
        </w:tc>
        <w:tc>
          <w:tcPr>
            <w:tcW w:w="1156" w:type="dxa"/>
            <w:tcBorders>
              <w:top w:val="nil"/>
              <w:left w:val="nil"/>
              <w:bottom w:val="single" w:sz="4" w:space="0" w:color="auto"/>
              <w:right w:val="nil"/>
            </w:tcBorders>
          </w:tcPr>
          <w:p w14:paraId="7DA93920" w14:textId="77777777"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40.83</w:t>
            </w:r>
          </w:p>
        </w:tc>
        <w:tc>
          <w:tcPr>
            <w:tcW w:w="1196" w:type="dxa"/>
            <w:tcBorders>
              <w:top w:val="nil"/>
              <w:left w:val="nil"/>
              <w:bottom w:val="single" w:sz="4" w:space="0" w:color="auto"/>
              <w:right w:val="nil"/>
            </w:tcBorders>
            <w:vAlign w:val="bottom"/>
          </w:tcPr>
          <w:p w14:paraId="60016D32" w14:textId="0975223F" w:rsidR="00932A35" w:rsidRPr="00D214AC" w:rsidRDefault="00932A35" w:rsidP="00717FE5">
            <w:pPr>
              <w:autoSpaceDE w:val="0"/>
              <w:autoSpaceDN w:val="0"/>
              <w:adjustRightInd w:val="0"/>
              <w:spacing w:line="480" w:lineRule="auto"/>
              <w:jc w:val="center"/>
              <w:rPr>
                <w:rFonts w:ascii="Times New Roman" w:hAnsi="Times New Roman" w:cs="Times New Roman"/>
                <w:sz w:val="24"/>
                <w:szCs w:val="24"/>
                <w:lang w:val="en-US"/>
              </w:rPr>
            </w:pPr>
            <w:r w:rsidRPr="00D214AC">
              <w:rPr>
                <w:rFonts w:ascii="Times New Roman" w:hAnsi="Times New Roman" w:cs="Times New Roman"/>
                <w:sz w:val="24"/>
                <w:szCs w:val="24"/>
                <w:lang w:val="en-US"/>
              </w:rPr>
              <w:t>8.64</w:t>
            </w:r>
          </w:p>
        </w:tc>
      </w:tr>
    </w:tbl>
    <w:p w14:paraId="6DB2DAF8" w14:textId="2FC1CCD4" w:rsidR="00932A35" w:rsidRPr="00D214AC" w:rsidRDefault="00932A35" w:rsidP="007F2623">
      <w:pPr>
        <w:autoSpaceDE w:val="0"/>
        <w:autoSpaceDN w:val="0"/>
        <w:adjustRightInd w:val="0"/>
        <w:spacing w:after="0" w:line="480" w:lineRule="auto"/>
        <w:jc w:val="both"/>
        <w:rPr>
          <w:rFonts w:ascii="Times New Roman" w:hAnsi="Times New Roman" w:cs="Times New Roman"/>
          <w:sz w:val="24"/>
          <w:szCs w:val="24"/>
          <w:lang w:val="en-US"/>
        </w:rPr>
      </w:pPr>
    </w:p>
    <w:p w14:paraId="38DBB11D" w14:textId="77777777" w:rsidR="006C2EEF" w:rsidRPr="00D214AC" w:rsidRDefault="006C2EEF" w:rsidP="007F2623">
      <w:pPr>
        <w:autoSpaceDE w:val="0"/>
        <w:autoSpaceDN w:val="0"/>
        <w:adjustRightInd w:val="0"/>
        <w:spacing w:after="0" w:line="480" w:lineRule="auto"/>
        <w:jc w:val="both"/>
        <w:rPr>
          <w:rFonts w:ascii="Times New Roman" w:hAnsi="Times New Roman" w:cs="Times New Roman"/>
          <w:sz w:val="24"/>
          <w:szCs w:val="24"/>
          <w:lang w:val="en-US"/>
        </w:rPr>
      </w:pPr>
    </w:p>
    <w:p w14:paraId="03EC80DF" w14:textId="575C92B0" w:rsidR="00485B6F" w:rsidRPr="00D214AC" w:rsidRDefault="00485B6F" w:rsidP="00485B6F">
      <w:pPr>
        <w:spacing w:line="480" w:lineRule="auto"/>
        <w:jc w:val="both"/>
        <w:rPr>
          <w:rFonts w:ascii="Times New Roman" w:eastAsia="Calibri" w:hAnsi="Times New Roman" w:cs="Times New Roman"/>
          <w:sz w:val="24"/>
          <w:szCs w:val="24"/>
        </w:rPr>
      </w:pPr>
      <w:r w:rsidRPr="00D214AC">
        <w:rPr>
          <w:rFonts w:ascii="Times New Roman" w:eastAsia="Calibri" w:hAnsi="Times New Roman" w:cs="Times New Roman"/>
          <w:sz w:val="24"/>
          <w:szCs w:val="24"/>
        </w:rPr>
        <w:t xml:space="preserve">It is worth </w:t>
      </w:r>
      <w:r w:rsidR="00B8221D" w:rsidRPr="00D214AC">
        <w:rPr>
          <w:rFonts w:ascii="Times New Roman" w:eastAsia="Calibri" w:hAnsi="Times New Roman" w:cs="Times New Roman"/>
          <w:sz w:val="24"/>
          <w:szCs w:val="24"/>
        </w:rPr>
        <w:t>noting</w:t>
      </w:r>
      <w:r w:rsidRPr="00D214AC">
        <w:rPr>
          <w:rFonts w:ascii="Times New Roman" w:eastAsia="Calibri" w:hAnsi="Times New Roman" w:cs="Times New Roman"/>
          <w:sz w:val="24"/>
          <w:szCs w:val="24"/>
        </w:rPr>
        <w:t xml:space="preserve"> that although the Kissinger method produces unambiguous Arrhenius parameters, it yields a single averaged pair of these parameters for the overall cure process in a manner similar to the model-fitting methods, which can be used however for comparative studies e.g. the effect of GNPs on the epoxy resin curing. The resulting average values do not reflect changes in the reaction mechanism and kinetics with the curing temperature and </w:t>
      </w:r>
      <w:r w:rsidR="005D1ACB" w:rsidRPr="00D214AC">
        <w:rPr>
          <w:rFonts w:ascii="Times New Roman" w:eastAsia="Calibri" w:hAnsi="Times New Roman" w:cs="Times New Roman"/>
          <w:i/>
          <w:iCs/>
          <w:sz w:val="24"/>
          <w:szCs w:val="24"/>
          <w:lang w:val="el-GR"/>
        </w:rPr>
        <w:t>α</w:t>
      </w:r>
      <w:r w:rsidRPr="00D214AC">
        <w:rPr>
          <w:rFonts w:ascii="Times New Roman" w:eastAsia="Calibri" w:hAnsi="Times New Roman" w:cs="Times New Roman"/>
          <w:sz w:val="24"/>
          <w:szCs w:val="24"/>
        </w:rPr>
        <w:t xml:space="preserve">. </w:t>
      </w:r>
      <w:r w:rsidR="005D1ACB" w:rsidRPr="00D214AC">
        <w:rPr>
          <w:rFonts w:ascii="Times New Roman" w:eastAsia="Calibri" w:hAnsi="Times New Roman" w:cs="Times New Roman"/>
          <w:sz w:val="24"/>
          <w:szCs w:val="24"/>
        </w:rPr>
        <w:t>However,</w:t>
      </w:r>
      <w:r w:rsidRPr="00D214AC">
        <w:rPr>
          <w:rFonts w:ascii="Times New Roman" w:eastAsia="Calibri" w:hAnsi="Times New Roman" w:cs="Times New Roman"/>
          <w:sz w:val="24"/>
          <w:szCs w:val="24"/>
        </w:rPr>
        <w:t xml:space="preserve"> the process of epoxy curing is known to involve multiple steps that are likely to have different </w:t>
      </w:r>
      <w:r w:rsidR="005D1ACB" w:rsidRPr="00D214AC">
        <w:rPr>
          <w:rFonts w:ascii="Times New Roman" w:eastAsia="Calibri" w:hAnsi="Times New Roman" w:cs="Times New Roman"/>
          <w:i/>
          <w:iCs/>
          <w:sz w:val="24"/>
          <w:szCs w:val="24"/>
          <w:lang w:val="el-GR"/>
        </w:rPr>
        <w:t>Ε</w:t>
      </w:r>
      <w:r w:rsidR="005D1ACB" w:rsidRPr="00D214AC">
        <w:rPr>
          <w:rFonts w:ascii="Times New Roman" w:eastAsia="Calibri" w:hAnsi="Times New Roman" w:cs="Times New Roman"/>
          <w:i/>
          <w:iCs/>
          <w:sz w:val="24"/>
          <w:szCs w:val="24"/>
          <w:vertAlign w:val="subscript"/>
          <w:lang w:val="el-GR"/>
        </w:rPr>
        <w:t>α</w:t>
      </w:r>
      <w:r w:rsidR="005D1ACB" w:rsidRPr="00D214AC">
        <w:rPr>
          <w:rFonts w:ascii="Times New Roman" w:eastAsia="Calibri" w:hAnsi="Times New Roman" w:cs="Times New Roman"/>
          <w:sz w:val="24"/>
          <w:szCs w:val="24"/>
        </w:rPr>
        <w:t xml:space="preserve"> values</w:t>
      </w:r>
      <w:r w:rsidRPr="00D214AC">
        <w:rPr>
          <w:rFonts w:ascii="Times New Roman" w:eastAsia="Calibri" w:hAnsi="Times New Roman" w:cs="Times New Roman"/>
          <w:sz w:val="24"/>
          <w:szCs w:val="24"/>
        </w:rPr>
        <w:t xml:space="preserve">. Then the contributions of these steps to the overall cure rate measured by DSC should vary with both temperature and </w:t>
      </w:r>
      <w:r w:rsidR="00757EF1" w:rsidRPr="00D214AC">
        <w:rPr>
          <w:rFonts w:ascii="Times New Roman" w:eastAsia="Calibri" w:hAnsi="Times New Roman" w:cs="Times New Roman"/>
          <w:i/>
          <w:iCs/>
          <w:sz w:val="24"/>
          <w:szCs w:val="24"/>
          <w:lang w:val="el-GR"/>
        </w:rPr>
        <w:t>α</w:t>
      </w:r>
      <w:r w:rsidRPr="00D214AC">
        <w:rPr>
          <w:rFonts w:ascii="Times New Roman" w:eastAsia="Calibri" w:hAnsi="Times New Roman" w:cs="Times New Roman"/>
          <w:sz w:val="24"/>
          <w:szCs w:val="24"/>
        </w:rPr>
        <w:t xml:space="preserve">. </w:t>
      </w:r>
      <w:r w:rsidR="002F170E" w:rsidRPr="00D214AC">
        <w:rPr>
          <w:rFonts w:ascii="Times New Roman" w:eastAsia="Calibri" w:hAnsi="Times New Roman" w:cs="Times New Roman"/>
          <w:sz w:val="24"/>
          <w:szCs w:val="24"/>
        </w:rPr>
        <w:t>T</w:t>
      </w:r>
      <w:r w:rsidRPr="00D214AC">
        <w:rPr>
          <w:rFonts w:ascii="Times New Roman" w:eastAsia="Calibri" w:hAnsi="Times New Roman" w:cs="Times New Roman"/>
          <w:sz w:val="24"/>
          <w:szCs w:val="24"/>
        </w:rPr>
        <w:t>he amine-epoxy reactions (Fig. 3.a-b) may be</w:t>
      </w:r>
      <w:r w:rsidR="002F170E" w:rsidRPr="00D214AC">
        <w:rPr>
          <w:rFonts w:ascii="Times New Roman" w:eastAsia="Calibri" w:hAnsi="Times New Roman" w:cs="Times New Roman"/>
          <w:sz w:val="24"/>
          <w:szCs w:val="24"/>
        </w:rPr>
        <w:t xml:space="preserve"> </w:t>
      </w:r>
      <w:proofErr w:type="spellStart"/>
      <w:r w:rsidR="002F170E" w:rsidRPr="00D214AC">
        <w:rPr>
          <w:rFonts w:ascii="Times New Roman" w:hAnsi="Times New Roman" w:cs="Times New Roman"/>
        </w:rPr>
        <w:t>uncatalysed</w:t>
      </w:r>
      <w:proofErr w:type="spellEnd"/>
      <w:r w:rsidR="002F170E" w:rsidRPr="00D214AC">
        <w:rPr>
          <w:rFonts w:ascii="Times New Roman" w:hAnsi="Times New Roman" w:cs="Times New Roman"/>
        </w:rPr>
        <w:t xml:space="preserve"> (n order) or catalysed by probable impurities (e.g. water, alcohols, phenols, acids) initially present in the reaction system (n order) or by the hydroxyl groups (OH) generated by the epoxy-amine reaction</w:t>
      </w:r>
      <w:r w:rsidR="002F170E" w:rsidRPr="00D214AC">
        <w:rPr>
          <w:rFonts w:ascii="Times New Roman" w:eastAsia="Calibri" w:hAnsi="Times New Roman" w:cs="Times New Roman"/>
          <w:sz w:val="24"/>
          <w:szCs w:val="24"/>
        </w:rPr>
        <w:t xml:space="preserve"> </w:t>
      </w:r>
      <w:r w:rsidR="002F170E" w:rsidRPr="00D214AC">
        <w:rPr>
          <w:rFonts w:ascii="Times New Roman" w:hAnsi="Times New Roman" w:cs="Times New Roman"/>
        </w:rPr>
        <w:t xml:space="preserve">(autocatalysis) (m order) </w:t>
      </w:r>
      <w:r w:rsidR="002F170E" w:rsidRPr="00D214AC">
        <w:rPr>
          <w:rFonts w:ascii="Times New Roman" w:hAnsi="Times New Roman" w:cs="Times New Roman"/>
        </w:rPr>
        <w:fldChar w:fldCharType="begin" w:fldLock="1"/>
      </w:r>
      <w:r w:rsidR="0003658E" w:rsidRPr="00D214AC">
        <w:rPr>
          <w:rFonts w:ascii="Times New Roman" w:hAnsi="Times New Roman" w:cs="Times New Roman"/>
        </w:rPr>
        <w:instrText>ADDIN CSL_CITATION {"citationItems":[{"id":"ITEM-1","itemData":{"DOI":"10.1002/1097-4628(20000815)77:7&lt;1419::AID-APP3&gt;3.0.CO;2-N","ISSN":"0021-8995","abstract":"Abstract The cure kinetics of four epoxy/amine systems including commercial RTM6 and F934 resins have been investigated under both isothermal and dynamic curing conditions. Differential Scanning Calorimetry (DSC) was the thermoanalytical technique used to determine the cure kinetics of these resin systems. The complexity of the cure reactions, illustrated by the results, was attributed to the variety of chemical reactions between the epoxy and the amine groups. Various cure kinetics models were implemented in order to achieve an accurate description and simulation of the cure profiles obtained from the DSC measurements in the chemically controlled region. These varied from simple nth order kinetic models to complicated combinations of nth order and autocatalytic kinetic schemes. The mathematical techniques used to evaluate the parameters of the kinetic models varied from simple linear regression to non-linear regression and peak analysis. The resulting fits were in a good agreement with the experimental results for all the resin systems and for all the experimental conditions used. ? 2000 John Wiley &amp; Sons, Inc. J Appl Polym Sci 77: 1419?1431, 2000","author":[{"dropping-particle":"","family":"Karkanas","given":"Panagiotis I","non-dropping-particle":"","parse-names":false,"suffix":""},{"dropping-particle":"","family":"Partridge","given":"Ivana K","non-dropping-particle":"","parse-names":false,"suffix":""}],"container-title":"Journal of Applied Polymer Science","id":"ITEM-1","issue":"7","issued":{"date-parts":[["2000","8"]]},"page":"1419-1431","publisher":"John Wiley &amp; Sons, Ltd","title":"Cure modeling and monitoring of epoxy/amine resin systems. I. Cure kinetics modeling","type":"article-journal","volume":"77"},"uris":["http://www.mendeley.com/documents/?uuid=d1599c37-c42a-4056-a57f-a356268c93d1","http://www.mendeley.com/documents/?uuid=f124968f-8ac2-480a-bf38-5e98264d82d2"]}],"mendeley":{"formattedCitation":"[57]","plainTextFormattedCitation":"[57]","previouslyFormattedCitation":"[57]"},"properties":{"noteIndex":0},"schema":"https://github.com/citation-style-language/schema/raw/master/csl-citation.json"}</w:instrText>
      </w:r>
      <w:r w:rsidR="002F170E" w:rsidRPr="00D214AC">
        <w:rPr>
          <w:rFonts w:ascii="Times New Roman" w:hAnsi="Times New Roman" w:cs="Times New Roman"/>
        </w:rPr>
        <w:fldChar w:fldCharType="separate"/>
      </w:r>
      <w:r w:rsidR="0003658E" w:rsidRPr="00D214AC">
        <w:rPr>
          <w:rFonts w:ascii="Times New Roman" w:hAnsi="Times New Roman" w:cs="Times New Roman"/>
          <w:noProof/>
        </w:rPr>
        <w:t>[57]</w:t>
      </w:r>
      <w:r w:rsidR="002F170E" w:rsidRPr="00D214AC">
        <w:rPr>
          <w:rFonts w:ascii="Times New Roman" w:hAnsi="Times New Roman" w:cs="Times New Roman"/>
        </w:rPr>
        <w:fldChar w:fldCharType="end"/>
      </w:r>
      <w:r w:rsidR="002F170E" w:rsidRPr="00D214AC">
        <w:rPr>
          <w:rFonts w:ascii="Times New Roman" w:hAnsi="Times New Roman" w:cs="Times New Roman"/>
        </w:rPr>
        <w:fldChar w:fldCharType="begin" w:fldLock="1"/>
      </w:r>
      <w:r w:rsidR="0003658E" w:rsidRPr="00D214AC">
        <w:rPr>
          <w:rFonts w:ascii="Times New Roman" w:hAnsi="Times New Roman" w:cs="Times New Roman"/>
        </w:rPr>
        <w:instrText>ADDIN CSL_CITATION {"citationItems":[{"id":"ITEM-1","itemData":{"ISBN":"978-3-540-39657-4","abstract":"In this review, modern interpretations of the kinetics, thermodynamics and mechanisms of curing of epoxy oligomers with primary, secondary, and tertiary amines and their mixtures, as well as the structure of the resulting polymers are discussed. The effect of the structure of the reagents on their reactivity is analyzed. Kinetic peculiarities of the deep stages of the curing process are emphasized Problems to be solved in the future are formulated.","author":[{"dropping-particle":"","family":"Rozenberg","given":"B A","non-dropping-particle":"","parse-names":false,"suffix":""}],"editor":[{"dropping-particle":"","family":"Dušek","given":"K","non-dropping-particle":"","parse-names":false,"suffix":""}],"id":"ITEM-1","issued":{"date-parts":[["1986"]]},"page":"113-165","publisher":"Springer Berlin Heidelberg","publisher-place":"Berlin, Heidelberg","title":"Kinetics, thermodynamics and mechanism of reactions of epoxy oligomers with amines BT  - Epoxy Resins and Composites II","type":"paper-conference"},"uris":["http://www.mendeley.com/documents/?uuid=aeafe056-bccb-4d97-abab-267e1fbc7d97","http://www.mendeley.com/documents/?uuid=17598fc1-9cb7-4faf-bcfb-81498d0017eb"]}],"mendeley":{"formattedCitation":"[58]","plainTextFormattedCitation":"[58]","previouslyFormattedCitation":"[58]"},"properties":{"noteIndex":0},"schema":"https://github.com/citation-style-language/schema/raw/master/csl-citation.json"}</w:instrText>
      </w:r>
      <w:r w:rsidR="002F170E" w:rsidRPr="00D214AC">
        <w:rPr>
          <w:rFonts w:ascii="Times New Roman" w:hAnsi="Times New Roman" w:cs="Times New Roman"/>
        </w:rPr>
        <w:fldChar w:fldCharType="separate"/>
      </w:r>
      <w:r w:rsidR="0003658E" w:rsidRPr="00D214AC">
        <w:rPr>
          <w:rFonts w:ascii="Times New Roman" w:hAnsi="Times New Roman" w:cs="Times New Roman"/>
          <w:noProof/>
        </w:rPr>
        <w:t>[58]</w:t>
      </w:r>
      <w:r w:rsidR="002F170E" w:rsidRPr="00D214AC">
        <w:rPr>
          <w:rFonts w:ascii="Times New Roman" w:hAnsi="Times New Roman" w:cs="Times New Roman"/>
        </w:rPr>
        <w:fldChar w:fldCharType="end"/>
      </w:r>
      <w:r w:rsidR="000D58B7" w:rsidRPr="00D214AC">
        <w:rPr>
          <w:rFonts w:ascii="Times New Roman" w:hAnsi="Times New Roman" w:cs="Times New Roman"/>
        </w:rPr>
        <w:fldChar w:fldCharType="begin" w:fldLock="1"/>
      </w:r>
      <w:r w:rsidR="0003658E" w:rsidRPr="00D214AC">
        <w:rPr>
          <w:rFonts w:ascii="Times New Roman" w:hAnsi="Times New Roman" w:cs="Times New Roman"/>
        </w:rPr>
        <w:instrText>ADDIN CSL_CITATION {"citationItems":[{"id":"ITEM-1","itemData":{"DOI":"10.1021/ma047796x","ISSN":"0024-9297","author":[{"dropping-particle":"","family":"Swier","given":"Steven","non-dropping-particle":"","parse-names":false,"suffix":""},{"dropping-particle":"","family":"Assche","given":"Guy","non-dropping-particle":"Van","parse-names":false,"suffix":""},{"dropping-particle":"","family":"Vuchelen","given":"Wendy","non-dropping-particle":"","parse-names":false,"suffix":""},{"dropping-particle":"","family":"Mele","given":"Bruno","non-dropping-particle":"Van","parse-names":false,"suffix":""}],"container-title":"Macromolecules","id":"ITEM-1","issue":"6","issued":{"date-parts":[["2005","3"]]},"page":"2281-2288","publisher":"American Chemical Society","title":"Role of Complex Formation in the Polymerization Kinetics of Modified Epoxy−Amine Systems","type":"article-journal","volume":"38"},"uris":["http://www.mendeley.com/documents/?uuid=8dd46e51-b947-4244-a9f0-af228cafd54a","http://www.mendeley.com/documents/?uuid=66cb2b3b-e332-4a3b-be39-67ae484bc10e"]}],"mendeley":{"formattedCitation":"[59]","plainTextFormattedCitation":"[59]","previouslyFormattedCitation":"[59]"},"properties":{"noteIndex":0},"schema":"https://github.com/citation-style-language/schema/raw/master/csl-citation.json"}</w:instrText>
      </w:r>
      <w:r w:rsidR="000D58B7" w:rsidRPr="00D214AC">
        <w:rPr>
          <w:rFonts w:ascii="Times New Roman" w:hAnsi="Times New Roman" w:cs="Times New Roman"/>
        </w:rPr>
        <w:fldChar w:fldCharType="separate"/>
      </w:r>
      <w:r w:rsidR="0003658E" w:rsidRPr="00D214AC">
        <w:rPr>
          <w:rFonts w:ascii="Times New Roman" w:hAnsi="Times New Roman" w:cs="Times New Roman"/>
          <w:noProof/>
        </w:rPr>
        <w:t>[59]</w:t>
      </w:r>
      <w:r w:rsidR="000D58B7" w:rsidRPr="00D214AC">
        <w:rPr>
          <w:rFonts w:ascii="Times New Roman" w:hAnsi="Times New Roman" w:cs="Times New Roman"/>
        </w:rPr>
        <w:fldChar w:fldCharType="end"/>
      </w:r>
      <w:r w:rsidR="000D58B7" w:rsidRPr="00D214AC">
        <w:rPr>
          <w:rFonts w:ascii="Times New Roman" w:hAnsi="Times New Roman" w:cs="Times New Roman"/>
        </w:rPr>
        <w:fldChar w:fldCharType="begin" w:fldLock="1"/>
      </w:r>
      <w:r w:rsidR="0003658E" w:rsidRPr="00D214AC">
        <w:rPr>
          <w:rFonts w:ascii="Times New Roman" w:hAnsi="Times New Roman" w:cs="Times New Roman"/>
        </w:rPr>
        <w:instrText>ADDIN CSL_CITATION {"citationItems":[{"id":"ITEM-1","itemData":{"DOI":"https://doi.org/10.1016/S0040-6031(97)00225-6","ISSN":"0040-6031","abstract":"The mechanism and kinetics of the epoxide–amine polyaddition reaction have been studied by isothermal and scanning DSC measurements. The initial concentrations of the reactants (epoxides: bisphenol-A-diglycidyl ether (DGEBA) and phenyl glycidyl ether (PGE), amines: N,N'-dibenzylethylenediamine (DBED) and aniline) in our model systems have been strongly varied. The suggested kinetic model describes the reaction behavior of mixtures with any initial epoxide/amine ratios over the whole range of cure by a single parameter set. To find the optimum kinetic parameters, we have solved the set of differential equations numerically by the technique of multivariate non-linear regression (Mult-NLR). Excellent agreement was obtained between calculated and experimental curves.","author":[{"dropping-particle":"","family":"Flammersheim","given":"H J","non-dropping-particle":"","parse-names":false,"suffix":""}],"container-title":"Thermochimica Acta","id":"ITEM-1","issue":"1","issued":{"date-parts":[["1998"]]},"page":"153-159","title":"Kinetics and mechanism of the epoxide–amine polyaddition1Presented at the Twelfth Ulm-Freiberg Conference, Freiberg, Germany, 19–21 March 19971","type":"article-journal","volume":"310"},"uris":["http://www.mendeley.com/documents/?uuid=34ffbf81-a779-4d99-b174-2a60e2ff44d0","http://www.mendeley.com/documents/?uuid=d3803f93-7c21-4ce0-a15f-9fdc497ae5a1"]}],"mendeley":{"formattedCitation":"[60]","plainTextFormattedCitation":"[60]","previouslyFormattedCitation":"[60]"},"properties":{"noteIndex":0},"schema":"https://github.com/citation-style-language/schema/raw/master/csl-citation.json"}</w:instrText>
      </w:r>
      <w:r w:rsidR="000D58B7" w:rsidRPr="00D214AC">
        <w:rPr>
          <w:rFonts w:ascii="Times New Roman" w:hAnsi="Times New Roman" w:cs="Times New Roman"/>
        </w:rPr>
        <w:fldChar w:fldCharType="separate"/>
      </w:r>
      <w:r w:rsidR="0003658E" w:rsidRPr="00D214AC">
        <w:rPr>
          <w:rFonts w:ascii="Times New Roman" w:hAnsi="Times New Roman" w:cs="Times New Roman"/>
          <w:noProof/>
        </w:rPr>
        <w:t>[60]</w:t>
      </w:r>
      <w:r w:rsidR="000D58B7" w:rsidRPr="00D214AC">
        <w:rPr>
          <w:rFonts w:ascii="Times New Roman" w:hAnsi="Times New Roman" w:cs="Times New Roman"/>
        </w:rPr>
        <w:fldChar w:fldCharType="end"/>
      </w:r>
      <w:r w:rsidRPr="00D214AC">
        <w:rPr>
          <w:rFonts w:ascii="Times New Roman" w:eastAsia="Calibri" w:hAnsi="Times New Roman" w:cs="Times New Roman"/>
          <w:sz w:val="24"/>
          <w:szCs w:val="24"/>
        </w:rPr>
        <w:t xml:space="preserve">. During curing the reaction system undergoes gelation (liquid-to-rubber) and vitrification (rubber-to glass) transitions. Intensive crosslinking </w:t>
      </w:r>
      <w:proofErr w:type="spellStart"/>
      <w:r w:rsidRPr="00D214AC">
        <w:rPr>
          <w:rFonts w:ascii="Times New Roman" w:eastAsia="Calibri" w:hAnsi="Times New Roman" w:cs="Times New Roman"/>
          <w:sz w:val="24"/>
          <w:szCs w:val="24"/>
        </w:rPr>
        <w:t>occuring</w:t>
      </w:r>
      <w:proofErr w:type="spellEnd"/>
      <w:r w:rsidRPr="00D214AC">
        <w:rPr>
          <w:rFonts w:ascii="Times New Roman" w:eastAsia="Calibri" w:hAnsi="Times New Roman" w:cs="Times New Roman"/>
          <w:sz w:val="24"/>
          <w:szCs w:val="24"/>
        </w:rPr>
        <w:t xml:space="preserve"> in the region between the above transitions reduces molecular mobility and the cure changes from a kinetic to a diffusion regime </w:t>
      </w:r>
      <w:r w:rsidRPr="00D214AC">
        <w:rPr>
          <w:rFonts w:ascii="Times New Roman" w:eastAsia="Calibri" w:hAnsi="Times New Roman" w:cs="Times New Roman"/>
          <w:sz w:val="24"/>
          <w:szCs w:val="24"/>
        </w:rPr>
        <w:fldChar w:fldCharType="begin" w:fldLock="1"/>
      </w:r>
      <w:r w:rsidR="0003658E" w:rsidRPr="00D214AC">
        <w:rPr>
          <w:rFonts w:ascii="Times New Roman" w:eastAsia="Calibri" w:hAnsi="Times New Roman" w:cs="Times New Roman"/>
          <w:sz w:val="24"/>
          <w:szCs w:val="24"/>
        </w:rPr>
        <w:instrText>ADDIN CSL_CITATION {"citationItems":[{"id":"ITEM-1","itemData":{"DOI":"10.1021/ma951162w","ISSN":"00249297","abstract":"The isoconversional kinetic analysis has been applied to nonisothermal DSC data on the cure of an epoxynovolac resin. The process reveals a dependence of the activation energy (Eα) on conversion (α). The shape of the dependence has been interpreted in the terms of the reaction mechanisms. It has been found that the model dα/dt = (k1 + αmk2)(1 - α)n used for the kinetically controlled cure gives rise to the dependence of Eα on α similar to the experimentally found one. To completely describe the diffusion-controlled cure, the effect of both T and α on the change in diffusivity has been taken into account. The equation for the specific rate constant of diffusion, kD(T,α) = Do exp(-ED/RT + Kα), has been induced. Its use allows us to obtain a model dependence of Eα on α closely matching the experimental one. A technique of predicting isothermal cure from the sole dependence of Eα on α has been considered.","author":[{"dropping-particle":"","family":"Vyazovkin","given":"Sergey","non-dropping-particle":"","parse-names":false,"suffix":""},{"dropping-particle":"","family":"Sbirrazzuoli","given":"Nicolas","non-dropping-particle":"","parse-names":false,"suffix":""}],"container-title":"Macromolecules","id":"ITEM-1","issued":{"date-parts":[["1996"]]},"title":"Mechanism and kinetics of epoxy-amine cure studied by differential scanning calorimetry","type":"article-journal"},"uris":["http://www.mendeley.com/documents/?uuid=a7afd833-d0bd-4ac4-bab8-1d283a0b63a6"]}],"mendeley":{"formattedCitation":"[61]","plainTextFormattedCitation":"[61]","previouslyFormattedCitation":"[61]"},"properties":{"noteIndex":0},"schema":"https://github.com/citation-style-language/schema/raw/master/csl-citation.json"}</w:instrText>
      </w:r>
      <w:r w:rsidRPr="00D214AC">
        <w:rPr>
          <w:rFonts w:ascii="Times New Roman" w:eastAsia="Calibri" w:hAnsi="Times New Roman" w:cs="Times New Roman"/>
          <w:sz w:val="24"/>
          <w:szCs w:val="24"/>
        </w:rPr>
        <w:fldChar w:fldCharType="separate"/>
      </w:r>
      <w:r w:rsidR="0003658E" w:rsidRPr="00D214AC">
        <w:rPr>
          <w:rFonts w:ascii="Times New Roman" w:eastAsia="Calibri" w:hAnsi="Times New Roman" w:cs="Times New Roman"/>
          <w:noProof/>
          <w:sz w:val="24"/>
          <w:szCs w:val="24"/>
        </w:rPr>
        <w:t>[61]</w:t>
      </w:r>
      <w:r w:rsidRPr="00D214AC">
        <w:rPr>
          <w:rFonts w:ascii="Times New Roman" w:eastAsia="Calibri" w:hAnsi="Times New Roman" w:cs="Times New Roman"/>
          <w:sz w:val="24"/>
          <w:szCs w:val="24"/>
        </w:rPr>
        <w:fldChar w:fldCharType="end"/>
      </w:r>
      <w:r w:rsidRPr="00D214AC">
        <w:rPr>
          <w:rFonts w:ascii="Times New Roman" w:eastAsia="Calibri" w:hAnsi="Times New Roman" w:cs="Times New Roman"/>
          <w:sz w:val="24"/>
          <w:szCs w:val="24"/>
        </w:rPr>
        <w:t xml:space="preserve">. In such cases where changes in the curing mechanism are associated with changes in the activation energy the model-free </w:t>
      </w:r>
      <w:proofErr w:type="spellStart"/>
      <w:r w:rsidRPr="00D214AC">
        <w:rPr>
          <w:rFonts w:ascii="Times New Roman" w:eastAsia="Calibri" w:hAnsi="Times New Roman" w:cs="Times New Roman"/>
          <w:sz w:val="24"/>
          <w:szCs w:val="24"/>
        </w:rPr>
        <w:t>isoconversional</w:t>
      </w:r>
      <w:proofErr w:type="spellEnd"/>
      <w:r w:rsidRPr="00D214AC">
        <w:rPr>
          <w:rFonts w:ascii="Times New Roman" w:eastAsia="Calibri" w:hAnsi="Times New Roman" w:cs="Times New Roman"/>
          <w:sz w:val="24"/>
          <w:szCs w:val="24"/>
        </w:rPr>
        <w:t xml:space="preserve"> methods can be used to observe how the activation energy changes throughout the entire </w:t>
      </w:r>
      <w:r w:rsidRPr="00D214AC">
        <w:rPr>
          <w:rFonts w:ascii="Times New Roman" w:eastAsia="Calibri" w:hAnsi="Times New Roman" w:cs="Times New Roman"/>
          <w:sz w:val="24"/>
          <w:szCs w:val="24"/>
        </w:rPr>
        <w:lastRenderedPageBreak/>
        <w:t xml:space="preserve">reaction. One of the model–free </w:t>
      </w:r>
      <w:proofErr w:type="spellStart"/>
      <w:r w:rsidRPr="00D214AC">
        <w:rPr>
          <w:rFonts w:ascii="Times New Roman" w:eastAsia="Calibri" w:hAnsi="Times New Roman" w:cs="Times New Roman"/>
          <w:sz w:val="24"/>
          <w:szCs w:val="24"/>
        </w:rPr>
        <w:t>isoconversional</w:t>
      </w:r>
      <w:proofErr w:type="spellEnd"/>
      <w:r w:rsidRPr="00D214AC">
        <w:rPr>
          <w:rFonts w:ascii="Times New Roman" w:eastAsia="Calibri" w:hAnsi="Times New Roman" w:cs="Times New Roman"/>
          <w:sz w:val="24"/>
          <w:szCs w:val="24"/>
        </w:rPr>
        <w:t xml:space="preserve"> methods, the Ozawa-Flynn-Wall analysis provide a simple relationship between </w:t>
      </w:r>
      <w:r w:rsidR="006C2EEF" w:rsidRPr="00D214AC">
        <w:rPr>
          <w:rFonts w:ascii="Times New Roman" w:eastAsia="Calibri" w:hAnsi="Times New Roman" w:cs="Times New Roman"/>
          <w:sz w:val="24"/>
          <w:szCs w:val="24"/>
          <w:lang w:val="el-GR"/>
        </w:rPr>
        <w:t>α</w:t>
      </w:r>
      <w:r w:rsidRPr="00D214AC">
        <w:rPr>
          <w:rFonts w:ascii="Times New Roman" w:eastAsia="Calibri" w:hAnsi="Times New Roman" w:cs="Times New Roman"/>
          <w:sz w:val="24"/>
          <w:szCs w:val="24"/>
        </w:rPr>
        <w:t xml:space="preserve"> dependent </w:t>
      </w:r>
      <w:r w:rsidR="006C2EEF" w:rsidRPr="00D214AC">
        <w:rPr>
          <w:rFonts w:ascii="Times New Roman" w:eastAsia="Calibri" w:hAnsi="Times New Roman" w:cs="Times New Roman"/>
          <w:i/>
          <w:iCs/>
          <w:sz w:val="24"/>
          <w:szCs w:val="24"/>
        </w:rPr>
        <w:t>E</w:t>
      </w:r>
      <w:r w:rsidR="006C2EEF" w:rsidRPr="00D214AC">
        <w:rPr>
          <w:rFonts w:ascii="Times New Roman" w:eastAsia="Calibri" w:hAnsi="Times New Roman" w:cs="Times New Roman"/>
          <w:i/>
          <w:iCs/>
          <w:sz w:val="24"/>
          <w:szCs w:val="24"/>
          <w:vertAlign w:val="subscript"/>
          <w:lang w:val="el-GR"/>
        </w:rPr>
        <w:t>α</w:t>
      </w:r>
      <w:r w:rsidRPr="00D214AC">
        <w:rPr>
          <w:rFonts w:ascii="Times New Roman" w:eastAsia="Calibri" w:hAnsi="Times New Roman" w:cs="Times New Roman"/>
          <w:sz w:val="24"/>
          <w:szCs w:val="24"/>
        </w:rPr>
        <w:t xml:space="preserve">, </w:t>
      </w:r>
      <w:r w:rsidR="006C2EEF" w:rsidRPr="00D214AC">
        <w:rPr>
          <w:rFonts w:ascii="Times New Roman" w:eastAsia="Calibri" w:hAnsi="Times New Roman" w:cs="Times New Roman"/>
          <w:i/>
          <w:iCs/>
          <w:sz w:val="24"/>
          <w:szCs w:val="24"/>
          <w:lang w:val="el-GR"/>
        </w:rPr>
        <w:t>φ</w:t>
      </w:r>
      <w:r w:rsidRPr="00D214AC">
        <w:rPr>
          <w:rFonts w:ascii="Times New Roman" w:eastAsia="Calibri" w:hAnsi="Times New Roman" w:cs="Times New Roman"/>
          <w:sz w:val="24"/>
          <w:szCs w:val="24"/>
        </w:rPr>
        <w:t xml:space="preserve"> and </w:t>
      </w:r>
      <w:proofErr w:type="spellStart"/>
      <w:r w:rsidRPr="00D214AC">
        <w:rPr>
          <w:rFonts w:ascii="Times New Roman" w:eastAsia="Calibri" w:hAnsi="Times New Roman" w:cs="Times New Roman"/>
          <w:sz w:val="24"/>
          <w:szCs w:val="24"/>
        </w:rPr>
        <w:t>isoconversion</w:t>
      </w:r>
      <w:proofErr w:type="spellEnd"/>
      <w:r w:rsidRPr="00D214AC">
        <w:rPr>
          <w:rFonts w:ascii="Times New Roman" w:eastAsia="Calibri" w:hAnsi="Times New Roman" w:cs="Times New Roman"/>
          <w:sz w:val="24"/>
          <w:szCs w:val="24"/>
        </w:rPr>
        <w:t xml:space="preserve"> temperature (</w:t>
      </w:r>
      <w:proofErr w:type="spellStart"/>
      <w:r w:rsidRPr="00D214AC">
        <w:rPr>
          <w:rFonts w:ascii="Times New Roman" w:eastAsia="Calibri" w:hAnsi="Times New Roman" w:cs="Times New Roman"/>
          <w:i/>
          <w:iCs/>
          <w:sz w:val="24"/>
          <w:szCs w:val="24"/>
        </w:rPr>
        <w:t>T</w:t>
      </w:r>
      <w:r w:rsidRPr="00D214AC">
        <w:rPr>
          <w:rFonts w:ascii="Times New Roman" w:eastAsia="Calibri" w:hAnsi="Times New Roman" w:cs="Times New Roman"/>
          <w:i/>
          <w:iCs/>
          <w:sz w:val="24"/>
          <w:szCs w:val="24"/>
          <w:vertAlign w:val="subscript"/>
        </w:rPr>
        <w:t>i</w:t>
      </w:r>
      <w:proofErr w:type="spellEnd"/>
      <w:r w:rsidRPr="00D214AC">
        <w:rPr>
          <w:rFonts w:ascii="Times New Roman" w:eastAsia="Calibri" w:hAnsi="Times New Roman" w:cs="Times New Roman"/>
          <w:sz w:val="24"/>
          <w:szCs w:val="24"/>
        </w:rPr>
        <w:t xml:space="preserve">) </w:t>
      </w:r>
      <w:r w:rsidR="00326007" w:rsidRPr="00D214AC">
        <w:rPr>
          <w:rFonts w:ascii="Times New Roman" w:eastAsia="Calibri" w:hAnsi="Times New Roman" w:cs="Times New Roman"/>
          <w:sz w:val="24"/>
          <w:szCs w:val="24"/>
        </w:rPr>
        <w:fldChar w:fldCharType="begin" w:fldLock="1"/>
      </w:r>
      <w:r w:rsidR="0003658E" w:rsidRPr="00D214AC">
        <w:rPr>
          <w:rFonts w:ascii="Times New Roman" w:eastAsia="Calibri" w:hAnsi="Times New Roman" w:cs="Times New Roman"/>
          <w:sz w:val="24"/>
          <w:szCs w:val="24"/>
        </w:rPr>
        <w:instrText>ADDIN CSL_CITATION {"citationItems":[{"id":"ITEM-1","itemData":{"DOI":"10.1016/j.compositesa.2013.01.021","ISSN":"1359835X","abstract":"The use of thick sections of fiber-reinforced polymers (FRPs) is increasing for numerous industrial applications such as wind turbine blades. In situ cure monitoring is very important to directly observe the cure process of FRPs during the manufacturing process. In this work, Raman spectroscopy and dielectric analysis (DEA) are investigated for in situ cure monitoring of an epoxy resin. The cure behavior is first characterized using differential scanning calorimetry (DSC) as a baseline comparison, and the best-fit phenomenological reaction model is determined to describe the cure behavior of the epoxy resin as well as the kinetic parameters. The relationship between Tg and degree of cure is also established. The degree of cure obtained from Raman spectroscopy and DEA under isothermal conditions is compared to that obtained from DSC. A good agreement is observed among the three methods, supporting the potential of these in situ cure monitoring methods during manufacturing. An implementation plan for in-plant monitoring is also discussed. © 2013 Elsevier Ltd. All rights reserved.","author":[{"dropping-particle":"","family":"Hardis","given":"Ricky","non-dropping-particle":"","parse-names":false,"suffix":""},{"dropping-particle":"","family":"Jessop","given":"Julie L.P.","non-dropping-particle":"","parse-names":false,"suffix":""},{"dropping-particle":"","family":"Peters","given":"Frank E.","non-dropping-particle":"","parse-names":false,"suffix":""},{"dropping-particle":"","family":"Kessler","given":"Michael R.","non-dropping-particle":"","parse-names":false,"suffix":""}],"container-title":"Composites Part A: Applied Science and Manufacturing","id":"ITEM-1","issued":{"date-parts":[["2013"]]},"title":"Cure kinetics characterization and monitoring of an epoxy resin using DSC, Raman spectroscopy, and DEA","type":"article-journal"},"uris":["http://www.mendeley.com/documents/?uuid=5a53b464-3163-4976-8ade-debe9fd7cd19"]}],"mendeley":{"formattedCitation":"[62]","plainTextFormattedCitation":"[62]","previouslyFormattedCitation":"[62]"},"properties":{"noteIndex":0},"schema":"https://github.com/citation-style-language/schema/raw/master/csl-citation.json"}</w:instrText>
      </w:r>
      <w:r w:rsidR="00326007" w:rsidRPr="00D214AC">
        <w:rPr>
          <w:rFonts w:ascii="Times New Roman" w:eastAsia="Calibri" w:hAnsi="Times New Roman" w:cs="Times New Roman"/>
          <w:sz w:val="24"/>
          <w:szCs w:val="24"/>
        </w:rPr>
        <w:fldChar w:fldCharType="separate"/>
      </w:r>
      <w:r w:rsidR="0003658E" w:rsidRPr="00D214AC">
        <w:rPr>
          <w:rFonts w:ascii="Times New Roman" w:eastAsia="Calibri" w:hAnsi="Times New Roman" w:cs="Times New Roman"/>
          <w:noProof/>
          <w:sz w:val="24"/>
          <w:szCs w:val="24"/>
        </w:rPr>
        <w:t>[62]</w:t>
      </w:r>
      <w:r w:rsidR="00326007" w:rsidRPr="00D214AC">
        <w:rPr>
          <w:rFonts w:ascii="Times New Roman" w:eastAsia="Calibri" w:hAnsi="Times New Roman" w:cs="Times New Roman"/>
          <w:sz w:val="24"/>
          <w:szCs w:val="24"/>
        </w:rPr>
        <w:fldChar w:fldCharType="end"/>
      </w:r>
      <w:r w:rsidRPr="00D214AC">
        <w:rPr>
          <w:rFonts w:ascii="Times New Roman" w:eastAsia="Calibri" w:hAnsi="Times New Roman" w:cs="Times New Roman"/>
          <w:sz w:val="24"/>
          <w:szCs w:val="24"/>
        </w:rPr>
        <w:t xml:space="preserve">: </w:t>
      </w:r>
    </w:p>
    <w:tbl>
      <w:tblPr>
        <w:tblStyle w:val="TableGrid"/>
        <w:tblW w:w="90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4111"/>
        <w:gridCol w:w="2581"/>
      </w:tblGrid>
      <w:tr w:rsidR="006C2EEF" w:rsidRPr="00D214AC" w14:paraId="7A2CACE1" w14:textId="77777777" w:rsidTr="00BE0D6C">
        <w:tc>
          <w:tcPr>
            <w:tcW w:w="2405" w:type="dxa"/>
          </w:tcPr>
          <w:p w14:paraId="421B711D" w14:textId="77777777" w:rsidR="006C2EEF" w:rsidRPr="00D214AC" w:rsidRDefault="006C2EEF" w:rsidP="00485B6F">
            <w:pPr>
              <w:spacing w:line="480" w:lineRule="auto"/>
              <w:jc w:val="both"/>
              <w:rPr>
                <w:rFonts w:ascii="Times New Roman" w:eastAsia="Calibri" w:hAnsi="Times New Roman" w:cs="Times New Roman"/>
                <w:sz w:val="24"/>
                <w:szCs w:val="24"/>
              </w:rPr>
            </w:pPr>
          </w:p>
        </w:tc>
        <w:tc>
          <w:tcPr>
            <w:tcW w:w="4111" w:type="dxa"/>
          </w:tcPr>
          <w:p w14:paraId="31CF4BF7" w14:textId="4E571417" w:rsidR="006C2EEF" w:rsidRPr="00D214AC" w:rsidRDefault="006C2EEF" w:rsidP="00485B6F">
            <w:pPr>
              <w:spacing w:line="480" w:lineRule="auto"/>
              <w:jc w:val="both"/>
              <w:rPr>
                <w:rFonts w:ascii="Times New Roman" w:eastAsia="Calibri" w:hAnsi="Times New Roman" w:cs="Times New Roman"/>
                <w:sz w:val="24"/>
                <w:szCs w:val="24"/>
              </w:rPr>
            </w:pPr>
            <m:oMathPara>
              <m:oMath>
                <m:r>
                  <w:rPr>
                    <w:rFonts w:ascii="Cambria Math" w:eastAsia="Calibri" w:hAnsi="Cambria Math" w:cs="Times New Roman"/>
                    <w:sz w:val="24"/>
                    <w:szCs w:val="24"/>
                  </w:rPr>
                  <m:t>logφ=-</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0.4567</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E</m:t>
                        </m:r>
                      </m:e>
                      <m:sub>
                        <m:r>
                          <w:rPr>
                            <w:rFonts w:ascii="Cambria Math" w:eastAsia="Calibri" w:hAnsi="Cambria Math" w:cs="Times New Roman"/>
                            <w:sz w:val="24"/>
                            <w:szCs w:val="24"/>
                          </w:rPr>
                          <m:t>a</m:t>
                        </m:r>
                      </m:sub>
                    </m:sSub>
                  </m:num>
                  <m:den>
                    <m:r>
                      <w:rPr>
                        <w:rFonts w:ascii="Cambria Math" w:eastAsia="Calibri" w:hAnsi="Cambria Math" w:cs="Times New Roman"/>
                        <w:sz w:val="24"/>
                        <w:szCs w:val="24"/>
                      </w:rPr>
                      <m:t>R</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i</m:t>
                        </m:r>
                      </m:sub>
                    </m:sSub>
                  </m:den>
                </m:f>
                <m:r>
                  <w:rPr>
                    <w:rFonts w:ascii="Cambria Math" w:eastAsia="Calibri" w:hAnsi="Cambria Math" w:cs="Times New Roman"/>
                    <w:sz w:val="24"/>
                    <w:szCs w:val="24"/>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A</m:t>
                    </m:r>
                  </m:e>
                  <m:sup>
                    <m:r>
                      <w:rPr>
                        <w:rFonts w:ascii="Cambria Math" w:eastAsia="Calibri" w:hAnsi="Cambria Math" w:cs="Times New Roman"/>
                        <w:sz w:val="24"/>
                        <w:szCs w:val="24"/>
                      </w:rPr>
                      <m:t>'</m:t>
                    </m:r>
                  </m:sup>
                </m:sSup>
              </m:oMath>
            </m:oMathPara>
          </w:p>
        </w:tc>
        <w:tc>
          <w:tcPr>
            <w:tcW w:w="2581" w:type="dxa"/>
          </w:tcPr>
          <w:p w14:paraId="78A201D1" w14:textId="5D981DC1" w:rsidR="006C2EEF" w:rsidRPr="00D214AC" w:rsidRDefault="006C2EEF" w:rsidP="006C2EEF">
            <w:pPr>
              <w:spacing w:line="480" w:lineRule="auto"/>
              <w:jc w:val="right"/>
              <w:rPr>
                <w:rFonts w:ascii="Times New Roman" w:eastAsia="Calibri" w:hAnsi="Times New Roman" w:cs="Times New Roman"/>
                <w:sz w:val="24"/>
                <w:szCs w:val="24"/>
              </w:rPr>
            </w:pPr>
            <w:r w:rsidRPr="00D214AC">
              <w:rPr>
                <w:rFonts w:ascii="Times New Roman" w:eastAsia="Calibri" w:hAnsi="Times New Roman" w:cs="Times New Roman"/>
                <w:sz w:val="24"/>
                <w:szCs w:val="24"/>
              </w:rPr>
              <w:t>(10)</w:t>
            </w:r>
          </w:p>
        </w:tc>
      </w:tr>
    </w:tbl>
    <w:p w14:paraId="13CC2213" w14:textId="561934E1" w:rsidR="00485B6F" w:rsidRPr="00D214AC" w:rsidRDefault="005D1ACB" w:rsidP="00485B6F">
      <w:pPr>
        <w:spacing w:line="480" w:lineRule="auto"/>
        <w:jc w:val="both"/>
        <w:rPr>
          <w:rFonts w:ascii="Times New Roman" w:eastAsia="Calibri" w:hAnsi="Times New Roman" w:cs="Times New Roman"/>
          <w:sz w:val="24"/>
          <w:szCs w:val="24"/>
        </w:rPr>
      </w:pPr>
      <w:r w:rsidRPr="00D214AC">
        <w:rPr>
          <w:rFonts w:ascii="Times New Roman" w:eastAsia="Calibri" w:hAnsi="Times New Roman" w:cs="Times New Roman"/>
          <w:sz w:val="24"/>
          <w:szCs w:val="24"/>
        </w:rPr>
        <w:t>f</w:t>
      </w:r>
      <w:r w:rsidR="00485B6F" w:rsidRPr="00D214AC">
        <w:rPr>
          <w:rFonts w:ascii="Times New Roman" w:eastAsia="Calibri" w:hAnsi="Times New Roman" w:cs="Times New Roman"/>
          <w:sz w:val="24"/>
          <w:szCs w:val="24"/>
        </w:rPr>
        <w:t>or each relative degree of curing (α</w:t>
      </w:r>
      <w:r w:rsidR="00485B6F" w:rsidRPr="00D214AC">
        <w:rPr>
          <w:rFonts w:ascii="Times New Roman" w:eastAsia="Calibri" w:hAnsi="Times New Roman" w:cs="Times New Roman"/>
          <w:sz w:val="24"/>
          <w:szCs w:val="24"/>
          <w:vertAlign w:val="subscript"/>
        </w:rPr>
        <w:t>r</w:t>
      </w:r>
      <w:r w:rsidR="00485B6F" w:rsidRPr="00D214AC">
        <w:rPr>
          <w:rFonts w:ascii="Times New Roman" w:eastAsia="Calibri" w:hAnsi="Times New Roman" w:cs="Times New Roman"/>
          <w:sz w:val="24"/>
          <w:szCs w:val="24"/>
        </w:rPr>
        <w:t xml:space="preserve">), </w:t>
      </w:r>
      <w:r w:rsidR="00485B6F" w:rsidRPr="00D214AC">
        <w:rPr>
          <w:rFonts w:ascii="Times New Roman" w:eastAsia="Calibri" w:hAnsi="Times New Roman" w:cs="Times New Roman"/>
          <w:i/>
          <w:iCs/>
          <w:sz w:val="24"/>
          <w:szCs w:val="24"/>
        </w:rPr>
        <w:t>A’</w:t>
      </w:r>
      <w:r w:rsidR="00485B6F" w:rsidRPr="00D214AC">
        <w:rPr>
          <w:rFonts w:ascii="Times New Roman" w:eastAsia="Calibri" w:hAnsi="Times New Roman" w:cs="Times New Roman"/>
          <w:sz w:val="24"/>
          <w:szCs w:val="24"/>
        </w:rPr>
        <w:t xml:space="preserve"> is a constant that can be defined as: </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4678"/>
        <w:gridCol w:w="1984"/>
      </w:tblGrid>
      <w:tr w:rsidR="006C2EEF" w:rsidRPr="00D214AC" w14:paraId="784B30C5" w14:textId="77777777" w:rsidTr="00BE0D6C">
        <w:tc>
          <w:tcPr>
            <w:tcW w:w="2405" w:type="dxa"/>
          </w:tcPr>
          <w:p w14:paraId="3D99FE5A" w14:textId="77777777" w:rsidR="006C2EEF" w:rsidRPr="00D214AC" w:rsidRDefault="006C2EEF" w:rsidP="006C2EEF">
            <w:pPr>
              <w:spacing w:line="480" w:lineRule="auto"/>
              <w:jc w:val="center"/>
              <w:rPr>
                <w:rFonts w:ascii="Times New Roman" w:eastAsia="Calibri" w:hAnsi="Times New Roman" w:cs="Times New Roman"/>
                <w:sz w:val="24"/>
                <w:szCs w:val="24"/>
              </w:rPr>
            </w:pPr>
          </w:p>
        </w:tc>
        <w:tc>
          <w:tcPr>
            <w:tcW w:w="4678" w:type="dxa"/>
          </w:tcPr>
          <w:p w14:paraId="57BF89CD" w14:textId="69B0DEAE" w:rsidR="006C2EEF" w:rsidRPr="00D214AC" w:rsidRDefault="00D214AC" w:rsidP="006C2EEF">
            <w:pPr>
              <w:spacing w:line="480" w:lineRule="auto"/>
              <w:jc w:val="center"/>
              <w:rPr>
                <w:rFonts w:ascii="Times New Roman" w:eastAsia="Calibri" w:hAnsi="Times New Roman" w:cs="Times New Roman"/>
                <w:sz w:val="24"/>
                <w:szCs w:val="24"/>
              </w:rPr>
            </w:pPr>
            <m:oMathPara>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A</m:t>
                    </m:r>
                  </m:e>
                  <m:sup>
                    <m:r>
                      <w:rPr>
                        <w:rFonts w:ascii="Cambria Math" w:eastAsia="Calibri" w:hAnsi="Cambria Math" w:cs="Times New Roman"/>
                        <w:sz w:val="24"/>
                        <w:szCs w:val="24"/>
                      </w:rPr>
                      <m:t>'</m:t>
                    </m:r>
                  </m:sup>
                </m:sSup>
                <m:r>
                  <w:rPr>
                    <w:rFonts w:ascii="Cambria Math" w:eastAsia="Calibri" w:hAnsi="Cambria Math" w:cs="Times New Roman"/>
                    <w:sz w:val="24"/>
                    <w:szCs w:val="24"/>
                  </w:rPr>
                  <m:t>=log</m:t>
                </m:r>
                <m:d>
                  <m:dPr>
                    <m:ctrlPr>
                      <w:rPr>
                        <w:rFonts w:ascii="Cambria Math" w:eastAsia="Calibri" w:hAnsi="Cambria Math" w:cs="Times New Roman"/>
                        <w:i/>
                        <w:sz w:val="24"/>
                        <w:szCs w:val="24"/>
                      </w:rPr>
                    </m:ctrlPr>
                  </m:dPr>
                  <m:e>
                    <m:f>
                      <m:fPr>
                        <m:ctrlPr>
                          <w:rPr>
                            <w:rFonts w:ascii="Cambria Math" w:eastAsia="Calibri" w:hAnsi="Cambria Math" w:cs="Times New Roman"/>
                            <w:i/>
                            <w:sz w:val="24"/>
                            <w:szCs w:val="24"/>
                          </w:rPr>
                        </m:ctrlPr>
                      </m:fPr>
                      <m:num>
                        <m:r>
                          <w:rPr>
                            <w:rFonts w:ascii="Cambria Math" w:eastAsia="Calibri" w:hAnsi="Cambria Math" w:cs="Times New Roman"/>
                            <w:sz w:val="24"/>
                            <w:szCs w:val="24"/>
                          </w:rPr>
                          <m:t>A</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E</m:t>
                            </m:r>
                          </m:e>
                          <m:sub>
                            <m:r>
                              <w:rPr>
                                <w:rFonts w:ascii="Cambria Math" w:eastAsia="Calibri" w:hAnsi="Cambria Math" w:cs="Times New Roman"/>
                                <w:sz w:val="24"/>
                                <w:szCs w:val="24"/>
                              </w:rPr>
                              <m:t>a</m:t>
                            </m:r>
                          </m:sub>
                        </m:sSub>
                      </m:num>
                      <m:den>
                        <m:r>
                          <w:rPr>
                            <w:rFonts w:ascii="Cambria Math" w:eastAsia="Calibri" w:hAnsi="Cambria Math" w:cs="Times New Roman"/>
                            <w:sz w:val="24"/>
                            <w:szCs w:val="24"/>
                          </w:rPr>
                          <m:t>g</m:t>
                        </m:r>
                        <m:d>
                          <m:dPr>
                            <m:ctrlPr>
                              <w:rPr>
                                <w:rFonts w:ascii="Cambria Math" w:eastAsia="Calibri" w:hAnsi="Cambria Math" w:cs="Times New Roman"/>
                                <w:i/>
                                <w:sz w:val="24"/>
                                <w:szCs w:val="24"/>
                              </w:rPr>
                            </m:ctrlPr>
                          </m:dPr>
                          <m:e>
                            <m:r>
                              <w:rPr>
                                <w:rFonts w:ascii="Cambria Math" w:eastAsia="Calibri" w:hAnsi="Cambria Math" w:cs="Times New Roman"/>
                                <w:sz w:val="24"/>
                                <w:szCs w:val="24"/>
                              </w:rPr>
                              <m:t>a</m:t>
                            </m:r>
                          </m:e>
                        </m:d>
                        <m:r>
                          <w:rPr>
                            <w:rFonts w:ascii="Cambria Math" w:eastAsia="Calibri" w:hAnsi="Cambria Math" w:cs="Times New Roman"/>
                            <w:sz w:val="24"/>
                            <w:szCs w:val="24"/>
                          </w:rPr>
                          <m:t>R</m:t>
                        </m:r>
                      </m:den>
                    </m:f>
                  </m:e>
                </m:d>
                <m:r>
                  <w:rPr>
                    <w:rFonts w:ascii="Cambria Math" w:eastAsia="Calibri" w:hAnsi="Cambria Math" w:cs="Times New Roman"/>
                    <w:sz w:val="24"/>
                    <w:szCs w:val="24"/>
                  </w:rPr>
                  <m:t>-2.315</m:t>
                </m:r>
              </m:oMath>
            </m:oMathPara>
          </w:p>
        </w:tc>
        <w:tc>
          <w:tcPr>
            <w:tcW w:w="1984" w:type="dxa"/>
          </w:tcPr>
          <w:p w14:paraId="6A1665C5" w14:textId="232920B9" w:rsidR="006C2EEF" w:rsidRPr="00D214AC" w:rsidRDefault="00BE0D6C" w:rsidP="006C2EEF">
            <w:pPr>
              <w:spacing w:line="480" w:lineRule="auto"/>
              <w:jc w:val="right"/>
              <w:rPr>
                <w:rFonts w:ascii="Times New Roman" w:eastAsia="Calibri" w:hAnsi="Times New Roman" w:cs="Times New Roman"/>
                <w:sz w:val="24"/>
                <w:szCs w:val="24"/>
              </w:rPr>
            </w:pPr>
            <w:r w:rsidRPr="00D214AC">
              <w:rPr>
                <w:rFonts w:ascii="Times New Roman" w:eastAsia="Calibri" w:hAnsi="Times New Roman" w:cs="Times New Roman"/>
                <w:sz w:val="24"/>
                <w:szCs w:val="24"/>
              </w:rPr>
              <w:t xml:space="preserve"> </w:t>
            </w:r>
            <w:r w:rsidR="006C2EEF" w:rsidRPr="00D214AC">
              <w:rPr>
                <w:rFonts w:ascii="Times New Roman" w:eastAsia="Calibri" w:hAnsi="Times New Roman" w:cs="Times New Roman"/>
                <w:sz w:val="24"/>
                <w:szCs w:val="24"/>
              </w:rPr>
              <w:t xml:space="preserve"> (11)</w:t>
            </w:r>
          </w:p>
        </w:tc>
      </w:tr>
    </w:tbl>
    <w:p w14:paraId="1A98180B" w14:textId="77777777" w:rsidR="006C2EEF" w:rsidRPr="00D214AC" w:rsidRDefault="006C2EEF" w:rsidP="00485B6F">
      <w:pPr>
        <w:spacing w:line="480" w:lineRule="auto"/>
        <w:jc w:val="both"/>
        <w:rPr>
          <w:rFonts w:ascii="Times New Roman" w:eastAsia="Calibri" w:hAnsi="Times New Roman" w:cs="Times New Roman"/>
          <w:sz w:val="24"/>
          <w:szCs w:val="24"/>
        </w:rPr>
      </w:pPr>
    </w:p>
    <w:p w14:paraId="20678304" w14:textId="082550C4" w:rsidR="00485B6F" w:rsidRPr="00D214AC" w:rsidRDefault="005D1ACB" w:rsidP="00485B6F">
      <w:pPr>
        <w:spacing w:line="480" w:lineRule="auto"/>
        <w:jc w:val="both"/>
        <w:rPr>
          <w:rFonts w:ascii="Times New Roman" w:eastAsia="Calibri" w:hAnsi="Times New Roman" w:cs="Times New Roman"/>
          <w:sz w:val="24"/>
          <w:szCs w:val="24"/>
        </w:rPr>
      </w:pPr>
      <w:r w:rsidRPr="00D214AC">
        <w:rPr>
          <w:rFonts w:ascii="Times New Roman" w:eastAsia="Calibri" w:hAnsi="Times New Roman" w:cs="Times New Roman"/>
          <w:sz w:val="24"/>
          <w:szCs w:val="24"/>
        </w:rPr>
        <w:t>w</w:t>
      </w:r>
      <w:r w:rsidR="00485B6F" w:rsidRPr="00D214AC">
        <w:rPr>
          <w:rFonts w:ascii="Times New Roman" w:eastAsia="Calibri" w:hAnsi="Times New Roman" w:cs="Times New Roman"/>
          <w:sz w:val="24"/>
          <w:szCs w:val="24"/>
        </w:rPr>
        <w:t xml:space="preserve">here </w:t>
      </w:r>
      <w:r w:rsidR="00485B6F" w:rsidRPr="00D214AC">
        <w:rPr>
          <w:rFonts w:ascii="Times New Roman" w:eastAsia="Calibri" w:hAnsi="Times New Roman" w:cs="Times New Roman"/>
          <w:i/>
          <w:iCs/>
          <w:sz w:val="24"/>
          <w:szCs w:val="24"/>
        </w:rPr>
        <w:t>g(</w:t>
      </w:r>
      <w:r w:rsidRPr="00D214AC">
        <w:rPr>
          <w:rFonts w:ascii="Times New Roman" w:eastAsia="Calibri" w:hAnsi="Times New Roman" w:cs="Times New Roman"/>
          <w:i/>
          <w:iCs/>
          <w:sz w:val="24"/>
          <w:szCs w:val="24"/>
          <w:lang w:val="el-GR"/>
        </w:rPr>
        <w:t>α</w:t>
      </w:r>
      <w:r w:rsidR="00485B6F" w:rsidRPr="00D214AC">
        <w:rPr>
          <w:rFonts w:ascii="Times New Roman" w:eastAsia="Calibri" w:hAnsi="Times New Roman" w:cs="Times New Roman"/>
          <w:i/>
          <w:iCs/>
          <w:sz w:val="24"/>
          <w:szCs w:val="24"/>
        </w:rPr>
        <w:t>)</w:t>
      </w:r>
      <w:r w:rsidR="00485B6F" w:rsidRPr="00D214AC">
        <w:rPr>
          <w:rFonts w:ascii="Times New Roman" w:eastAsia="Calibri" w:hAnsi="Times New Roman" w:cs="Times New Roman"/>
          <w:sz w:val="24"/>
          <w:szCs w:val="24"/>
        </w:rPr>
        <w:t xml:space="preserve"> is a conversion dependent function. </w:t>
      </w:r>
      <w:r w:rsidRPr="00D214AC">
        <w:rPr>
          <w:rFonts w:ascii="Times New Roman" w:eastAsia="Calibri" w:hAnsi="Times New Roman" w:cs="Times New Roman"/>
          <w:sz w:val="24"/>
          <w:szCs w:val="24"/>
        </w:rPr>
        <w:t>In order t</w:t>
      </w:r>
      <w:r w:rsidR="00485B6F" w:rsidRPr="00D214AC">
        <w:rPr>
          <w:rFonts w:ascii="Times New Roman" w:eastAsia="Calibri" w:hAnsi="Times New Roman" w:cs="Times New Roman"/>
          <w:sz w:val="24"/>
          <w:szCs w:val="24"/>
        </w:rPr>
        <w:t xml:space="preserve">o determine the corresponding </w:t>
      </w:r>
      <w:r w:rsidRPr="00D214AC">
        <w:rPr>
          <w:rFonts w:ascii="Times New Roman" w:eastAsia="Calibri" w:hAnsi="Times New Roman" w:cs="Times New Roman"/>
          <w:i/>
          <w:iCs/>
          <w:sz w:val="24"/>
          <w:szCs w:val="24"/>
        </w:rPr>
        <w:t>E</w:t>
      </w:r>
      <w:r w:rsidRPr="00D214AC">
        <w:rPr>
          <w:rFonts w:ascii="Times New Roman" w:eastAsia="Calibri" w:hAnsi="Times New Roman" w:cs="Times New Roman"/>
          <w:i/>
          <w:iCs/>
          <w:sz w:val="24"/>
          <w:szCs w:val="24"/>
          <w:vertAlign w:val="subscript"/>
          <w:lang w:val="el-GR"/>
        </w:rPr>
        <w:t>α</w:t>
      </w:r>
      <w:r w:rsidR="00485B6F" w:rsidRPr="00D214AC">
        <w:rPr>
          <w:rFonts w:ascii="Times New Roman" w:eastAsia="Calibri" w:hAnsi="Times New Roman" w:cs="Times New Roman"/>
          <w:sz w:val="24"/>
          <w:szCs w:val="24"/>
        </w:rPr>
        <w:t xml:space="preserve"> and </w:t>
      </w:r>
      <w:r w:rsidR="00485B6F" w:rsidRPr="00D214AC">
        <w:rPr>
          <w:rFonts w:ascii="Times New Roman" w:eastAsia="Calibri" w:hAnsi="Times New Roman" w:cs="Times New Roman"/>
          <w:i/>
          <w:iCs/>
          <w:sz w:val="24"/>
          <w:szCs w:val="24"/>
        </w:rPr>
        <w:t>A</w:t>
      </w:r>
      <w:r w:rsidR="00485B6F" w:rsidRPr="00D214AC">
        <w:rPr>
          <w:rFonts w:ascii="Times New Roman" w:eastAsia="Calibri" w:hAnsi="Times New Roman" w:cs="Times New Roman"/>
          <w:sz w:val="24"/>
          <w:szCs w:val="24"/>
        </w:rPr>
        <w:t xml:space="preserve"> at each relative </w:t>
      </w:r>
      <w:r w:rsidRPr="00D214AC">
        <w:rPr>
          <w:rFonts w:ascii="Times New Roman" w:eastAsia="Calibri" w:hAnsi="Times New Roman" w:cs="Times New Roman"/>
          <w:i/>
          <w:iCs/>
          <w:sz w:val="24"/>
          <w:szCs w:val="24"/>
          <w:lang w:val="el-GR"/>
        </w:rPr>
        <w:t>α</w:t>
      </w:r>
      <w:r w:rsidRPr="00D214AC">
        <w:rPr>
          <w:rFonts w:ascii="Times New Roman" w:eastAsia="Calibri" w:hAnsi="Times New Roman" w:cs="Times New Roman"/>
          <w:sz w:val="24"/>
          <w:szCs w:val="24"/>
        </w:rPr>
        <w:t>, a</w:t>
      </w:r>
      <w:r w:rsidR="00485B6F" w:rsidRPr="00D214AC">
        <w:rPr>
          <w:rFonts w:ascii="Times New Roman" w:eastAsia="Calibri" w:hAnsi="Times New Roman" w:cs="Times New Roman"/>
          <w:sz w:val="24"/>
          <w:szCs w:val="24"/>
        </w:rPr>
        <w:t xml:space="preserve"> plot first was drawn of relative degree of cure (</w:t>
      </w:r>
      <w:r w:rsidR="00485B6F" w:rsidRPr="00D214AC">
        <w:rPr>
          <w:rFonts w:ascii="Times New Roman" w:eastAsia="Calibri" w:hAnsi="Times New Roman" w:cs="Times New Roman"/>
          <w:i/>
          <w:iCs/>
          <w:sz w:val="24"/>
          <w:szCs w:val="24"/>
        </w:rPr>
        <w:t>α</w:t>
      </w:r>
      <w:r w:rsidR="00485B6F" w:rsidRPr="00D214AC">
        <w:rPr>
          <w:rFonts w:ascii="Times New Roman" w:eastAsia="Calibri" w:hAnsi="Times New Roman" w:cs="Times New Roman"/>
          <w:i/>
          <w:iCs/>
          <w:sz w:val="24"/>
          <w:szCs w:val="24"/>
          <w:vertAlign w:val="subscript"/>
        </w:rPr>
        <w:t>r</w:t>
      </w:r>
      <w:r w:rsidR="00485B6F" w:rsidRPr="00D214AC">
        <w:rPr>
          <w:rFonts w:ascii="Times New Roman" w:eastAsia="Calibri" w:hAnsi="Times New Roman" w:cs="Times New Roman"/>
          <w:sz w:val="24"/>
          <w:szCs w:val="24"/>
        </w:rPr>
        <w:t>) vs curing temperature (</w:t>
      </w:r>
      <w:r w:rsidR="00485B6F" w:rsidRPr="00D214AC">
        <w:rPr>
          <w:rFonts w:ascii="Times New Roman" w:eastAsia="Calibri" w:hAnsi="Times New Roman" w:cs="Times New Roman"/>
          <w:i/>
          <w:iCs/>
          <w:sz w:val="24"/>
          <w:szCs w:val="24"/>
        </w:rPr>
        <w:t>T</w:t>
      </w:r>
      <w:r w:rsidR="00485B6F" w:rsidRPr="00D214AC">
        <w:rPr>
          <w:rFonts w:ascii="Times New Roman" w:eastAsia="Calibri" w:hAnsi="Times New Roman" w:cs="Times New Roman"/>
          <w:sz w:val="24"/>
          <w:szCs w:val="24"/>
        </w:rPr>
        <w:t xml:space="preserve">) at each </w:t>
      </w:r>
      <w:r w:rsidR="006C2EEF" w:rsidRPr="00D214AC">
        <w:rPr>
          <w:rFonts w:ascii="Times New Roman" w:eastAsia="Calibri" w:hAnsi="Times New Roman" w:cs="Times New Roman"/>
          <w:i/>
          <w:iCs/>
          <w:sz w:val="24"/>
          <w:szCs w:val="24"/>
          <w:lang w:val="el-GR"/>
        </w:rPr>
        <w:t>φ</w:t>
      </w:r>
      <w:r w:rsidR="00485B6F" w:rsidRPr="00D214AC">
        <w:rPr>
          <w:rFonts w:ascii="Times New Roman" w:eastAsia="Calibri" w:hAnsi="Times New Roman" w:cs="Times New Roman"/>
          <w:sz w:val="24"/>
          <w:szCs w:val="24"/>
        </w:rPr>
        <w:t>, as shown in Fig.</w:t>
      </w:r>
      <w:r w:rsidR="00234B27" w:rsidRPr="00D214AC">
        <w:rPr>
          <w:rFonts w:ascii="Times New Roman" w:eastAsia="Calibri" w:hAnsi="Times New Roman" w:cs="Times New Roman"/>
          <w:sz w:val="24"/>
          <w:szCs w:val="24"/>
        </w:rPr>
        <w:t xml:space="preserve"> </w:t>
      </w:r>
      <w:r w:rsidRPr="00D214AC">
        <w:rPr>
          <w:rFonts w:ascii="Times New Roman" w:eastAsia="Calibri" w:hAnsi="Times New Roman" w:cs="Times New Roman"/>
          <w:sz w:val="24"/>
          <w:szCs w:val="24"/>
        </w:rPr>
        <w:t>8</w:t>
      </w:r>
      <w:r w:rsidR="00234B27" w:rsidRPr="00D214AC">
        <w:rPr>
          <w:rFonts w:ascii="Times New Roman" w:eastAsia="Calibri" w:hAnsi="Times New Roman" w:cs="Times New Roman"/>
          <w:sz w:val="24"/>
          <w:szCs w:val="24"/>
        </w:rPr>
        <w:t>.</w:t>
      </w:r>
      <w:r w:rsidR="00485B6F" w:rsidRPr="00D214AC">
        <w:rPr>
          <w:rFonts w:ascii="Times New Roman" w:eastAsia="Calibri" w:hAnsi="Times New Roman" w:cs="Times New Roman"/>
          <w:sz w:val="24"/>
          <w:szCs w:val="24"/>
        </w:rPr>
        <w:t>a,b</w:t>
      </w:r>
      <w:r w:rsidRPr="00D214AC">
        <w:rPr>
          <w:rFonts w:ascii="Times New Roman" w:eastAsia="Calibri" w:hAnsi="Times New Roman" w:cs="Times New Roman"/>
          <w:sz w:val="24"/>
          <w:szCs w:val="24"/>
        </w:rPr>
        <w:t xml:space="preserve"> and Fig. 8.c,d.</w:t>
      </w:r>
      <w:r w:rsidR="00485B6F" w:rsidRPr="00D214AC">
        <w:rPr>
          <w:rFonts w:ascii="Times New Roman" w:eastAsia="Calibri" w:hAnsi="Times New Roman" w:cs="Times New Roman"/>
          <w:sz w:val="24"/>
          <w:szCs w:val="24"/>
        </w:rPr>
        <w:t xml:space="preserve"> for peak-1 and peak-2 correspondingly. </w:t>
      </w:r>
    </w:p>
    <w:p w14:paraId="1F25B6FF" w14:textId="04EA26D6" w:rsidR="00ED66F2" w:rsidRPr="00D214AC" w:rsidRDefault="00ED66F2" w:rsidP="00485B6F">
      <w:pPr>
        <w:spacing w:line="480" w:lineRule="auto"/>
        <w:jc w:val="both"/>
        <w:rPr>
          <w:rFonts w:ascii="Times New Roman" w:eastAsia="Calibri" w:hAnsi="Times New Roman" w:cs="Times New Roman"/>
          <w:sz w:val="24"/>
          <w:szCs w:val="24"/>
        </w:rPr>
      </w:pPr>
    </w:p>
    <w:p w14:paraId="25E09D2F" w14:textId="4FBEEFC0" w:rsidR="00ED66F2" w:rsidRPr="00D214AC" w:rsidRDefault="005E7626" w:rsidP="00A555B0">
      <w:pPr>
        <w:spacing w:line="480" w:lineRule="auto"/>
        <w:jc w:val="center"/>
        <w:rPr>
          <w:rFonts w:ascii="Times New Roman" w:eastAsia="Calibri" w:hAnsi="Times New Roman" w:cs="Times New Roman"/>
          <w:sz w:val="24"/>
          <w:szCs w:val="24"/>
        </w:rPr>
      </w:pPr>
      <w:r w:rsidRPr="00D214AC">
        <w:rPr>
          <w:rFonts w:ascii="Times New Roman" w:eastAsia="Calibri" w:hAnsi="Times New Roman" w:cs="Times New Roman"/>
          <w:noProof/>
          <w:sz w:val="24"/>
          <w:szCs w:val="24"/>
        </w:rPr>
        <w:lastRenderedPageBreak/>
        <w:drawing>
          <wp:inline distT="0" distB="0" distL="0" distR="0" wp14:anchorId="13B3F970" wp14:editId="305BE077">
            <wp:extent cx="5724525" cy="47910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4525" cy="4791075"/>
                    </a:xfrm>
                    <a:prstGeom prst="rect">
                      <a:avLst/>
                    </a:prstGeom>
                    <a:noFill/>
                    <a:ln>
                      <a:noFill/>
                    </a:ln>
                  </pic:spPr>
                </pic:pic>
              </a:graphicData>
            </a:graphic>
          </wp:inline>
        </w:drawing>
      </w:r>
    </w:p>
    <w:p w14:paraId="1C77EB7F" w14:textId="2F8154FF" w:rsidR="00ED66F2" w:rsidRPr="00D214AC" w:rsidRDefault="00ED66F2" w:rsidP="00485B6F">
      <w:pPr>
        <w:spacing w:line="480" w:lineRule="auto"/>
        <w:jc w:val="both"/>
        <w:rPr>
          <w:rFonts w:ascii="Times New Roman" w:eastAsia="Calibri" w:hAnsi="Times New Roman" w:cs="Times New Roman"/>
          <w:sz w:val="24"/>
          <w:szCs w:val="24"/>
        </w:rPr>
      </w:pPr>
      <w:r w:rsidRPr="00D214AC">
        <w:rPr>
          <w:rFonts w:ascii="Times New Roman" w:eastAsia="Calibri" w:hAnsi="Times New Roman" w:cs="Times New Roman"/>
          <w:b/>
          <w:bCs/>
          <w:sz w:val="24"/>
          <w:szCs w:val="24"/>
        </w:rPr>
        <w:t>Figure 8.</w:t>
      </w:r>
      <w:r w:rsidRPr="00D214AC">
        <w:rPr>
          <w:rFonts w:ascii="Times New Roman" w:eastAsia="Calibri" w:hAnsi="Times New Roman" w:cs="Times New Roman"/>
          <w:sz w:val="24"/>
          <w:szCs w:val="24"/>
        </w:rPr>
        <w:t xml:space="preserve"> </w:t>
      </w:r>
      <w:r w:rsidR="00F72000" w:rsidRPr="00D214AC">
        <w:rPr>
          <w:rFonts w:ascii="Times New Roman" w:eastAsia="Calibri" w:hAnsi="Times New Roman" w:cs="Times New Roman"/>
          <w:sz w:val="24"/>
          <w:szCs w:val="24"/>
        </w:rPr>
        <w:t xml:space="preserve">Conversion </w:t>
      </w:r>
      <w:r w:rsidR="00F72000" w:rsidRPr="00D214AC">
        <w:rPr>
          <w:rFonts w:ascii="Times New Roman" w:eastAsia="Calibri" w:hAnsi="Times New Roman" w:cs="Times New Roman"/>
          <w:sz w:val="24"/>
          <w:szCs w:val="24"/>
          <w:lang w:val="el-GR"/>
        </w:rPr>
        <w:t>α</w:t>
      </w:r>
      <w:r w:rsidR="00F72000" w:rsidRPr="00D214AC">
        <w:rPr>
          <w:rFonts w:ascii="Times New Roman" w:eastAsia="Calibri" w:hAnsi="Times New Roman" w:cs="Times New Roman"/>
          <w:sz w:val="24"/>
          <w:szCs w:val="24"/>
        </w:rPr>
        <w:t xml:space="preserve"> as a function of temperature at different heating rates for a) neat epoxy</w:t>
      </w:r>
      <w:r w:rsidR="00A555B0" w:rsidRPr="00D214AC">
        <w:rPr>
          <w:rFonts w:ascii="Times New Roman" w:eastAsia="Calibri" w:hAnsi="Times New Roman" w:cs="Times New Roman"/>
          <w:sz w:val="24"/>
          <w:szCs w:val="24"/>
        </w:rPr>
        <w:t xml:space="preserve"> peak-1, b) neat epoxy peak-2, c) 1.5 %</w:t>
      </w:r>
      <w:proofErr w:type="spellStart"/>
      <w:r w:rsidR="00A555B0" w:rsidRPr="00D214AC">
        <w:rPr>
          <w:rFonts w:ascii="Times New Roman" w:eastAsia="Calibri" w:hAnsi="Times New Roman" w:cs="Times New Roman"/>
          <w:sz w:val="24"/>
          <w:szCs w:val="24"/>
        </w:rPr>
        <w:t>wt</w:t>
      </w:r>
      <w:proofErr w:type="spellEnd"/>
      <w:r w:rsidR="00A555B0" w:rsidRPr="00D214AC">
        <w:rPr>
          <w:rFonts w:ascii="Times New Roman" w:eastAsia="Calibri" w:hAnsi="Times New Roman" w:cs="Times New Roman"/>
          <w:sz w:val="24"/>
          <w:szCs w:val="24"/>
        </w:rPr>
        <w:t xml:space="preserve"> GNP/epoxy peak-1</w:t>
      </w:r>
      <w:r w:rsidR="00F72000" w:rsidRPr="00D214AC">
        <w:rPr>
          <w:rFonts w:ascii="Times New Roman" w:eastAsia="Calibri" w:hAnsi="Times New Roman" w:cs="Times New Roman"/>
          <w:sz w:val="24"/>
          <w:szCs w:val="24"/>
        </w:rPr>
        <w:t xml:space="preserve"> and </w:t>
      </w:r>
      <w:r w:rsidR="00A555B0" w:rsidRPr="00D214AC">
        <w:rPr>
          <w:rFonts w:ascii="Times New Roman" w:eastAsia="Calibri" w:hAnsi="Times New Roman" w:cs="Times New Roman"/>
          <w:sz w:val="24"/>
          <w:szCs w:val="24"/>
        </w:rPr>
        <w:t>d</w:t>
      </w:r>
      <w:r w:rsidR="00F72000" w:rsidRPr="00D214AC">
        <w:rPr>
          <w:rFonts w:ascii="Times New Roman" w:eastAsia="Calibri" w:hAnsi="Times New Roman" w:cs="Times New Roman"/>
          <w:sz w:val="24"/>
          <w:szCs w:val="24"/>
        </w:rPr>
        <w:t xml:space="preserve">) </w:t>
      </w:r>
      <w:r w:rsidR="00A555B0" w:rsidRPr="00D214AC">
        <w:rPr>
          <w:rFonts w:ascii="Times New Roman" w:eastAsia="Calibri" w:hAnsi="Times New Roman" w:cs="Times New Roman"/>
          <w:sz w:val="24"/>
          <w:szCs w:val="24"/>
        </w:rPr>
        <w:t>1.5 %</w:t>
      </w:r>
      <w:proofErr w:type="spellStart"/>
      <w:r w:rsidR="00A555B0" w:rsidRPr="00D214AC">
        <w:rPr>
          <w:rFonts w:ascii="Times New Roman" w:eastAsia="Calibri" w:hAnsi="Times New Roman" w:cs="Times New Roman"/>
          <w:sz w:val="24"/>
          <w:szCs w:val="24"/>
        </w:rPr>
        <w:t>wt</w:t>
      </w:r>
      <w:proofErr w:type="spellEnd"/>
      <w:r w:rsidR="00A555B0" w:rsidRPr="00D214AC">
        <w:rPr>
          <w:rFonts w:ascii="Times New Roman" w:eastAsia="Calibri" w:hAnsi="Times New Roman" w:cs="Times New Roman"/>
          <w:sz w:val="24"/>
          <w:szCs w:val="24"/>
        </w:rPr>
        <w:t xml:space="preserve"> GNP/epoxy peak-2.</w:t>
      </w:r>
    </w:p>
    <w:p w14:paraId="19357F4E" w14:textId="49D48B8A" w:rsidR="00ED66F2" w:rsidRPr="00D214AC" w:rsidRDefault="00ED66F2" w:rsidP="00485B6F">
      <w:pPr>
        <w:spacing w:line="480" w:lineRule="auto"/>
        <w:jc w:val="both"/>
        <w:rPr>
          <w:rFonts w:ascii="Times New Roman" w:eastAsia="Calibri" w:hAnsi="Times New Roman" w:cs="Times New Roman"/>
          <w:sz w:val="24"/>
          <w:szCs w:val="24"/>
        </w:rPr>
      </w:pPr>
    </w:p>
    <w:p w14:paraId="06ED5B83" w14:textId="12035001" w:rsidR="001160AB" w:rsidRPr="00D214AC" w:rsidRDefault="001160AB" w:rsidP="001160AB">
      <w:pPr>
        <w:spacing w:line="480" w:lineRule="auto"/>
        <w:jc w:val="both"/>
        <w:rPr>
          <w:rFonts w:ascii="Times New Roman" w:eastAsia="Calibri" w:hAnsi="Times New Roman" w:cs="Times New Roman"/>
          <w:sz w:val="24"/>
          <w:szCs w:val="24"/>
        </w:rPr>
      </w:pPr>
      <w:r w:rsidRPr="00D214AC">
        <w:rPr>
          <w:rFonts w:ascii="Times New Roman" w:eastAsia="Calibri" w:hAnsi="Times New Roman" w:cs="Times New Roman"/>
          <w:sz w:val="24"/>
          <w:szCs w:val="24"/>
        </w:rPr>
        <w:t>Then a plot of log</w:t>
      </w:r>
      <w:r w:rsidR="00A345F4" w:rsidRPr="00D214AC">
        <w:rPr>
          <w:rFonts w:ascii="Times New Roman" w:eastAsia="Calibri" w:hAnsi="Times New Roman" w:cs="Times New Roman"/>
          <w:i/>
          <w:iCs/>
          <w:sz w:val="24"/>
          <w:szCs w:val="24"/>
          <w:lang w:val="el-GR"/>
        </w:rPr>
        <w:t>φ</w:t>
      </w:r>
      <w:r w:rsidRPr="00D214AC">
        <w:rPr>
          <w:rFonts w:ascii="Times New Roman" w:eastAsia="Calibri" w:hAnsi="Times New Roman" w:cs="Times New Roman"/>
          <w:sz w:val="24"/>
          <w:szCs w:val="24"/>
        </w:rPr>
        <w:t xml:space="preserve"> vs </w:t>
      </w:r>
      <w:proofErr w:type="spellStart"/>
      <w:r w:rsidRPr="00D214AC">
        <w:rPr>
          <w:rFonts w:ascii="Times New Roman" w:eastAsia="Calibri" w:hAnsi="Times New Roman" w:cs="Times New Roman"/>
          <w:i/>
          <w:iCs/>
          <w:sz w:val="24"/>
          <w:szCs w:val="24"/>
        </w:rPr>
        <w:t>T</w:t>
      </w:r>
      <w:r w:rsidRPr="00D214AC">
        <w:rPr>
          <w:rFonts w:ascii="Times New Roman" w:eastAsia="Calibri" w:hAnsi="Times New Roman" w:cs="Times New Roman"/>
          <w:i/>
          <w:iCs/>
          <w:sz w:val="24"/>
          <w:szCs w:val="24"/>
          <w:vertAlign w:val="subscript"/>
        </w:rPr>
        <w:t>i</w:t>
      </w:r>
      <w:proofErr w:type="spellEnd"/>
      <w:r w:rsidRPr="00D214AC">
        <w:rPr>
          <w:rFonts w:ascii="Times New Roman" w:eastAsia="Calibri" w:hAnsi="Times New Roman" w:cs="Times New Roman"/>
          <w:sz w:val="24"/>
          <w:szCs w:val="24"/>
        </w:rPr>
        <w:t xml:space="preserve"> was drawn at each </w:t>
      </w:r>
      <w:r w:rsidRPr="00D214AC">
        <w:rPr>
          <w:rFonts w:ascii="Times New Roman" w:eastAsia="Calibri" w:hAnsi="Times New Roman" w:cs="Times New Roman"/>
          <w:i/>
          <w:iCs/>
          <w:sz w:val="24"/>
          <w:szCs w:val="24"/>
        </w:rPr>
        <w:t>α</w:t>
      </w:r>
      <w:r w:rsidRPr="00D214AC">
        <w:rPr>
          <w:rFonts w:ascii="Times New Roman" w:eastAsia="Calibri" w:hAnsi="Times New Roman" w:cs="Times New Roman"/>
          <w:i/>
          <w:iCs/>
          <w:sz w:val="24"/>
          <w:szCs w:val="24"/>
          <w:vertAlign w:val="subscript"/>
        </w:rPr>
        <w:t>r</w:t>
      </w:r>
      <w:r w:rsidRPr="00D214AC">
        <w:rPr>
          <w:rFonts w:ascii="Times New Roman" w:eastAsia="Calibri" w:hAnsi="Times New Roman" w:cs="Times New Roman"/>
          <w:sz w:val="24"/>
          <w:szCs w:val="24"/>
        </w:rPr>
        <w:t xml:space="preserve"> as shown in Fig. </w:t>
      </w:r>
      <w:proofErr w:type="gramStart"/>
      <w:r w:rsidRPr="00D214AC">
        <w:rPr>
          <w:rFonts w:ascii="Times New Roman" w:eastAsia="Calibri" w:hAnsi="Times New Roman" w:cs="Times New Roman"/>
          <w:sz w:val="24"/>
          <w:szCs w:val="24"/>
        </w:rPr>
        <w:t>9.a,b.</w:t>
      </w:r>
      <w:proofErr w:type="gramEnd"/>
      <w:r w:rsidRPr="00D214AC">
        <w:rPr>
          <w:rFonts w:ascii="Times New Roman" w:eastAsia="Calibri" w:hAnsi="Times New Roman" w:cs="Times New Roman"/>
          <w:sz w:val="24"/>
          <w:szCs w:val="24"/>
        </w:rPr>
        <w:t xml:space="preserve"> The resulting slope is proportional to </w:t>
      </w:r>
      <w:r w:rsidRPr="00D214AC">
        <w:rPr>
          <w:rFonts w:ascii="Times New Roman" w:eastAsia="Calibri" w:hAnsi="Times New Roman" w:cs="Times New Roman"/>
          <w:i/>
          <w:iCs/>
          <w:sz w:val="24"/>
          <w:szCs w:val="24"/>
        </w:rPr>
        <w:t>E</w:t>
      </w:r>
      <w:r w:rsidRPr="00D214AC">
        <w:rPr>
          <w:rFonts w:ascii="Times New Roman" w:eastAsia="Calibri" w:hAnsi="Times New Roman" w:cs="Times New Roman"/>
          <w:i/>
          <w:iCs/>
          <w:sz w:val="24"/>
          <w:szCs w:val="24"/>
          <w:vertAlign w:val="subscript"/>
          <w:lang w:val="el-GR"/>
        </w:rPr>
        <w:t>α</w:t>
      </w:r>
      <w:r w:rsidRPr="00D214AC">
        <w:rPr>
          <w:rFonts w:ascii="Times New Roman" w:eastAsia="Calibri" w:hAnsi="Times New Roman" w:cs="Times New Roman"/>
          <w:sz w:val="24"/>
          <w:szCs w:val="24"/>
        </w:rPr>
        <w:t xml:space="preserve"> and the intercept is proportional to </w:t>
      </w:r>
      <w:r w:rsidRPr="00D214AC">
        <w:rPr>
          <w:rFonts w:ascii="Times New Roman" w:eastAsia="Calibri" w:hAnsi="Times New Roman" w:cs="Times New Roman"/>
          <w:i/>
          <w:iCs/>
          <w:sz w:val="24"/>
          <w:szCs w:val="24"/>
        </w:rPr>
        <w:t>A’</w:t>
      </w:r>
      <w:r w:rsidRPr="00D214AC">
        <w:rPr>
          <w:rFonts w:ascii="Times New Roman" w:eastAsia="Calibri" w:hAnsi="Times New Roman" w:cs="Times New Roman"/>
          <w:sz w:val="24"/>
          <w:szCs w:val="24"/>
        </w:rPr>
        <w:t xml:space="preserve">. </w:t>
      </w:r>
    </w:p>
    <w:p w14:paraId="1111218E" w14:textId="55C8E396" w:rsidR="00F548F5" w:rsidRPr="00D214AC" w:rsidRDefault="00F548F5" w:rsidP="007B4A18">
      <w:pPr>
        <w:spacing w:line="480" w:lineRule="auto"/>
        <w:jc w:val="center"/>
        <w:rPr>
          <w:rFonts w:ascii="Times New Roman" w:eastAsia="Calibri" w:hAnsi="Times New Roman" w:cs="Times New Roman"/>
          <w:b/>
          <w:bCs/>
          <w:sz w:val="24"/>
          <w:szCs w:val="24"/>
        </w:rPr>
      </w:pPr>
    </w:p>
    <w:p w14:paraId="16CFE20A" w14:textId="04BBEA5A" w:rsidR="007B4A18" w:rsidRPr="00D214AC" w:rsidRDefault="00BF7A9D" w:rsidP="007B4A18">
      <w:pPr>
        <w:spacing w:line="480" w:lineRule="auto"/>
        <w:jc w:val="center"/>
        <w:rPr>
          <w:rFonts w:ascii="Times New Roman" w:eastAsia="Calibri" w:hAnsi="Times New Roman" w:cs="Times New Roman"/>
          <w:b/>
          <w:bCs/>
          <w:sz w:val="24"/>
          <w:szCs w:val="24"/>
        </w:rPr>
      </w:pPr>
      <w:r w:rsidRPr="00D214AC">
        <w:rPr>
          <w:rFonts w:ascii="Times New Roman" w:eastAsia="Calibri" w:hAnsi="Times New Roman" w:cs="Times New Roman"/>
          <w:b/>
          <w:bCs/>
          <w:noProof/>
          <w:sz w:val="24"/>
          <w:szCs w:val="24"/>
        </w:rPr>
        <w:lastRenderedPageBreak/>
        <w:drawing>
          <wp:inline distT="0" distB="0" distL="0" distR="0" wp14:anchorId="1CF5DB0E" wp14:editId="65BC52A8">
            <wp:extent cx="5727065" cy="476440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7065" cy="4764405"/>
                    </a:xfrm>
                    <a:prstGeom prst="rect">
                      <a:avLst/>
                    </a:prstGeom>
                    <a:noFill/>
                    <a:ln>
                      <a:noFill/>
                    </a:ln>
                  </pic:spPr>
                </pic:pic>
              </a:graphicData>
            </a:graphic>
          </wp:inline>
        </w:drawing>
      </w:r>
    </w:p>
    <w:p w14:paraId="5FA4BEE3" w14:textId="6D1F3A12" w:rsidR="00BE0D6C" w:rsidRPr="00D214AC" w:rsidRDefault="001160AB" w:rsidP="001160AB">
      <w:pPr>
        <w:spacing w:line="480" w:lineRule="auto"/>
        <w:jc w:val="both"/>
        <w:rPr>
          <w:rFonts w:ascii="Times New Roman" w:eastAsia="Calibri" w:hAnsi="Times New Roman" w:cs="Times New Roman"/>
          <w:sz w:val="24"/>
          <w:szCs w:val="24"/>
        </w:rPr>
      </w:pPr>
      <w:r w:rsidRPr="00D214AC">
        <w:rPr>
          <w:rFonts w:ascii="Times New Roman" w:eastAsia="Calibri" w:hAnsi="Times New Roman" w:cs="Times New Roman"/>
          <w:b/>
          <w:bCs/>
          <w:sz w:val="24"/>
          <w:szCs w:val="24"/>
        </w:rPr>
        <w:t>Figure 9.</w:t>
      </w:r>
      <w:r w:rsidRPr="00D214AC">
        <w:rPr>
          <w:rFonts w:ascii="Times New Roman" w:eastAsia="Calibri" w:hAnsi="Times New Roman" w:cs="Times New Roman"/>
          <w:sz w:val="24"/>
          <w:szCs w:val="24"/>
        </w:rPr>
        <w:t xml:space="preserve"> </w:t>
      </w:r>
      <w:proofErr w:type="spellStart"/>
      <w:r w:rsidRPr="00D214AC">
        <w:rPr>
          <w:rFonts w:ascii="Times New Roman" w:eastAsia="Calibri" w:hAnsi="Times New Roman" w:cs="Times New Roman"/>
          <w:sz w:val="24"/>
          <w:szCs w:val="24"/>
        </w:rPr>
        <w:t>Isoconversional</w:t>
      </w:r>
      <w:proofErr w:type="spellEnd"/>
      <w:r w:rsidRPr="00D214AC">
        <w:rPr>
          <w:rFonts w:ascii="Times New Roman" w:eastAsia="Calibri" w:hAnsi="Times New Roman" w:cs="Times New Roman"/>
          <w:sz w:val="24"/>
          <w:szCs w:val="24"/>
        </w:rPr>
        <w:t xml:space="preserve"> plots for the logarithmic heating rate versus the reciprocal of the absolute temperature for </w:t>
      </w:r>
      <w:r w:rsidR="00BE0D6C" w:rsidRPr="00D214AC">
        <w:rPr>
          <w:rFonts w:ascii="Times New Roman" w:eastAsia="Calibri" w:hAnsi="Times New Roman" w:cs="Times New Roman"/>
          <w:sz w:val="24"/>
          <w:szCs w:val="24"/>
        </w:rPr>
        <w:t>a) neat epoxy peak-1, b) neat epoxy peak-2, c) 1.5 %</w:t>
      </w:r>
      <w:proofErr w:type="spellStart"/>
      <w:r w:rsidR="00BE0D6C" w:rsidRPr="00D214AC">
        <w:rPr>
          <w:rFonts w:ascii="Times New Roman" w:eastAsia="Calibri" w:hAnsi="Times New Roman" w:cs="Times New Roman"/>
          <w:sz w:val="24"/>
          <w:szCs w:val="24"/>
        </w:rPr>
        <w:t>wt</w:t>
      </w:r>
      <w:proofErr w:type="spellEnd"/>
      <w:r w:rsidR="00BE0D6C" w:rsidRPr="00D214AC">
        <w:rPr>
          <w:rFonts w:ascii="Times New Roman" w:eastAsia="Calibri" w:hAnsi="Times New Roman" w:cs="Times New Roman"/>
          <w:sz w:val="24"/>
          <w:szCs w:val="24"/>
        </w:rPr>
        <w:t xml:space="preserve"> GNP/epoxy peak-1 and d) 1.5 %</w:t>
      </w:r>
      <w:proofErr w:type="spellStart"/>
      <w:r w:rsidR="00BE0D6C" w:rsidRPr="00D214AC">
        <w:rPr>
          <w:rFonts w:ascii="Times New Roman" w:eastAsia="Calibri" w:hAnsi="Times New Roman" w:cs="Times New Roman"/>
          <w:sz w:val="24"/>
          <w:szCs w:val="24"/>
        </w:rPr>
        <w:t>wt</w:t>
      </w:r>
      <w:proofErr w:type="spellEnd"/>
      <w:r w:rsidR="00BE0D6C" w:rsidRPr="00D214AC">
        <w:rPr>
          <w:rFonts w:ascii="Times New Roman" w:eastAsia="Calibri" w:hAnsi="Times New Roman" w:cs="Times New Roman"/>
          <w:sz w:val="24"/>
          <w:szCs w:val="24"/>
        </w:rPr>
        <w:t xml:space="preserve"> GNP/epoxy peak-2.</w:t>
      </w:r>
    </w:p>
    <w:p w14:paraId="13B6A599" w14:textId="77777777" w:rsidR="00F548F5" w:rsidRPr="00D214AC" w:rsidRDefault="00F548F5" w:rsidP="00ED66F2">
      <w:pPr>
        <w:spacing w:line="480" w:lineRule="auto"/>
        <w:jc w:val="both"/>
        <w:rPr>
          <w:rFonts w:ascii="Times New Roman" w:eastAsia="Calibri" w:hAnsi="Times New Roman" w:cs="Times New Roman"/>
          <w:sz w:val="24"/>
          <w:szCs w:val="24"/>
        </w:rPr>
      </w:pPr>
    </w:p>
    <w:p w14:paraId="633FC6BC" w14:textId="78660B2C" w:rsidR="00ED66F2" w:rsidRPr="00D214AC" w:rsidRDefault="00485B6F" w:rsidP="00ED66F2">
      <w:pPr>
        <w:spacing w:line="480" w:lineRule="auto"/>
        <w:jc w:val="both"/>
        <w:rPr>
          <w:rFonts w:ascii="Times New Roman" w:eastAsia="Calibri" w:hAnsi="Times New Roman" w:cs="Times New Roman"/>
          <w:sz w:val="24"/>
          <w:szCs w:val="24"/>
        </w:rPr>
      </w:pPr>
      <w:r w:rsidRPr="00D214AC">
        <w:rPr>
          <w:rFonts w:ascii="Times New Roman" w:eastAsia="Calibri" w:hAnsi="Times New Roman" w:cs="Times New Roman"/>
          <w:sz w:val="24"/>
          <w:szCs w:val="24"/>
        </w:rPr>
        <w:t xml:space="preserve">In Fig. </w:t>
      </w:r>
      <w:proofErr w:type="gramStart"/>
      <w:r w:rsidRPr="00D214AC">
        <w:rPr>
          <w:rFonts w:ascii="Times New Roman" w:eastAsia="Calibri" w:hAnsi="Times New Roman" w:cs="Times New Roman"/>
          <w:sz w:val="24"/>
          <w:szCs w:val="24"/>
        </w:rPr>
        <w:t>1</w:t>
      </w:r>
      <w:r w:rsidR="00234B27" w:rsidRPr="00D214AC">
        <w:rPr>
          <w:rFonts w:ascii="Times New Roman" w:eastAsia="Calibri" w:hAnsi="Times New Roman" w:cs="Times New Roman"/>
          <w:sz w:val="24"/>
          <w:szCs w:val="24"/>
        </w:rPr>
        <w:t>0.</w:t>
      </w:r>
      <w:r w:rsidRPr="00D214AC">
        <w:rPr>
          <w:rFonts w:ascii="Times New Roman" w:eastAsia="Calibri" w:hAnsi="Times New Roman" w:cs="Times New Roman"/>
          <w:sz w:val="24"/>
          <w:szCs w:val="24"/>
        </w:rPr>
        <w:t>a,b</w:t>
      </w:r>
      <w:proofErr w:type="gramEnd"/>
      <w:r w:rsidRPr="00D214AC">
        <w:rPr>
          <w:rFonts w:ascii="Times New Roman" w:eastAsia="Calibri" w:hAnsi="Times New Roman" w:cs="Times New Roman"/>
          <w:sz w:val="24"/>
          <w:szCs w:val="24"/>
        </w:rPr>
        <w:t xml:space="preserve"> the </w:t>
      </w:r>
      <w:r w:rsidRPr="00D214AC">
        <w:rPr>
          <w:rFonts w:ascii="Times New Roman" w:eastAsia="Calibri" w:hAnsi="Times New Roman" w:cs="Times New Roman"/>
          <w:i/>
          <w:iCs/>
          <w:sz w:val="24"/>
          <w:szCs w:val="24"/>
        </w:rPr>
        <w:t>E</w:t>
      </w:r>
      <w:r w:rsidR="00234B27" w:rsidRPr="00D214AC">
        <w:rPr>
          <w:rFonts w:ascii="Times New Roman" w:eastAsia="Calibri" w:hAnsi="Times New Roman" w:cs="Times New Roman"/>
          <w:i/>
          <w:iCs/>
          <w:sz w:val="24"/>
          <w:szCs w:val="24"/>
          <w:vertAlign w:val="subscript"/>
          <w:lang w:val="el-GR"/>
        </w:rPr>
        <w:t>α</w:t>
      </w:r>
      <w:r w:rsidRPr="00D214AC">
        <w:rPr>
          <w:rFonts w:ascii="Times New Roman" w:eastAsia="Calibri" w:hAnsi="Times New Roman" w:cs="Times New Roman"/>
          <w:sz w:val="24"/>
          <w:szCs w:val="24"/>
        </w:rPr>
        <w:t xml:space="preserve"> </w:t>
      </w:r>
      <w:r w:rsidR="00234B27" w:rsidRPr="00D214AC">
        <w:rPr>
          <w:rFonts w:ascii="Times New Roman" w:eastAsia="Calibri" w:hAnsi="Times New Roman" w:cs="Times New Roman"/>
          <w:sz w:val="24"/>
          <w:szCs w:val="24"/>
        </w:rPr>
        <w:t>was</w:t>
      </w:r>
      <w:r w:rsidRPr="00D214AC">
        <w:rPr>
          <w:rFonts w:ascii="Times New Roman" w:eastAsia="Calibri" w:hAnsi="Times New Roman" w:cs="Times New Roman"/>
          <w:sz w:val="24"/>
          <w:szCs w:val="24"/>
        </w:rPr>
        <w:t xml:space="preserve"> plott</w:t>
      </w:r>
      <w:r w:rsidR="00234B27" w:rsidRPr="00D214AC">
        <w:rPr>
          <w:rFonts w:ascii="Times New Roman" w:eastAsia="Calibri" w:hAnsi="Times New Roman" w:cs="Times New Roman"/>
          <w:sz w:val="24"/>
          <w:szCs w:val="24"/>
        </w:rPr>
        <w:t>ed</w:t>
      </w:r>
      <w:r w:rsidRPr="00D214AC">
        <w:rPr>
          <w:rFonts w:ascii="Times New Roman" w:eastAsia="Calibri" w:hAnsi="Times New Roman" w:cs="Times New Roman"/>
          <w:sz w:val="24"/>
          <w:szCs w:val="24"/>
        </w:rPr>
        <w:t xml:space="preserve"> </w:t>
      </w:r>
      <w:r w:rsidR="00234B27" w:rsidRPr="00D214AC">
        <w:rPr>
          <w:rFonts w:ascii="Times New Roman" w:eastAsia="Calibri" w:hAnsi="Times New Roman" w:cs="Times New Roman"/>
          <w:sz w:val="24"/>
          <w:szCs w:val="24"/>
        </w:rPr>
        <w:t xml:space="preserve">with </w:t>
      </w:r>
      <w:r w:rsidR="00234B27" w:rsidRPr="00D214AC">
        <w:rPr>
          <w:rFonts w:ascii="Times New Roman" w:eastAsia="Calibri" w:hAnsi="Times New Roman" w:cs="Times New Roman"/>
          <w:i/>
          <w:iCs/>
          <w:sz w:val="24"/>
          <w:szCs w:val="24"/>
          <w:lang w:val="el-GR"/>
        </w:rPr>
        <w:t>α</w:t>
      </w:r>
      <w:r w:rsidR="00234B27" w:rsidRPr="00D214AC">
        <w:rPr>
          <w:rFonts w:ascii="Times New Roman" w:eastAsia="Calibri" w:hAnsi="Times New Roman" w:cs="Times New Roman"/>
          <w:i/>
          <w:iCs/>
          <w:sz w:val="24"/>
          <w:szCs w:val="24"/>
        </w:rPr>
        <w:t>,</w:t>
      </w:r>
      <w:r w:rsidR="00234B27" w:rsidRPr="00D214AC">
        <w:rPr>
          <w:rFonts w:ascii="Times New Roman" w:eastAsia="Calibri" w:hAnsi="Times New Roman" w:cs="Times New Roman"/>
          <w:sz w:val="24"/>
          <w:szCs w:val="24"/>
        </w:rPr>
        <w:t xml:space="preserve"> </w:t>
      </w:r>
      <w:r w:rsidRPr="00D214AC">
        <w:rPr>
          <w:rFonts w:ascii="Times New Roman" w:eastAsia="Calibri" w:hAnsi="Times New Roman" w:cs="Times New Roman"/>
          <w:sz w:val="24"/>
          <w:szCs w:val="24"/>
        </w:rPr>
        <w:t xml:space="preserve">for neat epoxy resin and GNPs/epoxy composite with 1.5%wt GNPs for peak-1 and peak-2. The high effective value of </w:t>
      </w:r>
      <w:r w:rsidR="00234B27" w:rsidRPr="00D214AC">
        <w:rPr>
          <w:rFonts w:ascii="Times New Roman" w:eastAsia="Calibri" w:hAnsi="Times New Roman" w:cs="Times New Roman"/>
          <w:i/>
          <w:iCs/>
          <w:sz w:val="24"/>
          <w:szCs w:val="24"/>
        </w:rPr>
        <w:t>E</w:t>
      </w:r>
      <w:r w:rsidR="00234B27" w:rsidRPr="00D214AC">
        <w:rPr>
          <w:rFonts w:ascii="Times New Roman" w:eastAsia="Calibri" w:hAnsi="Times New Roman" w:cs="Times New Roman"/>
          <w:i/>
          <w:iCs/>
          <w:sz w:val="24"/>
          <w:szCs w:val="24"/>
          <w:vertAlign w:val="subscript"/>
          <w:lang w:val="el-GR"/>
        </w:rPr>
        <w:t>α</w:t>
      </w:r>
      <w:r w:rsidRPr="00D214AC">
        <w:rPr>
          <w:rFonts w:ascii="Times New Roman" w:eastAsia="Calibri" w:hAnsi="Times New Roman" w:cs="Times New Roman"/>
          <w:sz w:val="24"/>
          <w:szCs w:val="24"/>
        </w:rPr>
        <w:t xml:space="preserve"> at the very beginning of curing at </w:t>
      </w:r>
      <w:r w:rsidRPr="00D214AC">
        <w:rPr>
          <w:rFonts w:ascii="Times New Roman" w:eastAsia="Calibri" w:hAnsi="Times New Roman" w:cs="Times New Roman"/>
          <w:i/>
          <w:iCs/>
          <w:sz w:val="24"/>
          <w:szCs w:val="24"/>
        </w:rPr>
        <w:t>α</w:t>
      </w:r>
      <w:r w:rsidRPr="00D214AC">
        <w:rPr>
          <w:rFonts w:ascii="Times New Roman" w:eastAsia="Calibri" w:hAnsi="Times New Roman" w:cs="Times New Roman"/>
          <w:sz w:val="24"/>
          <w:szCs w:val="24"/>
        </w:rPr>
        <w:t xml:space="preserve">=1 corresponds to the non-catalysed reaction epoxy-amine. Since the hydroxyl groups formed during the curing facilitate the ring opening (autocatalysis) it is reasonable to expect then a rapid decrease in </w:t>
      </w:r>
      <w:r w:rsidR="00234B27" w:rsidRPr="00D214AC">
        <w:rPr>
          <w:rFonts w:ascii="Times New Roman" w:eastAsia="Calibri" w:hAnsi="Times New Roman" w:cs="Times New Roman"/>
          <w:i/>
          <w:iCs/>
          <w:sz w:val="24"/>
          <w:szCs w:val="24"/>
        </w:rPr>
        <w:t>E</w:t>
      </w:r>
      <w:r w:rsidR="00234B27" w:rsidRPr="00D214AC">
        <w:rPr>
          <w:rFonts w:ascii="Times New Roman" w:eastAsia="Calibri" w:hAnsi="Times New Roman" w:cs="Times New Roman"/>
          <w:i/>
          <w:iCs/>
          <w:sz w:val="24"/>
          <w:szCs w:val="24"/>
          <w:vertAlign w:val="subscript"/>
          <w:lang w:val="el-GR"/>
        </w:rPr>
        <w:t>α</w:t>
      </w:r>
      <w:r w:rsidRPr="00D214AC">
        <w:rPr>
          <w:rFonts w:ascii="Times New Roman" w:eastAsia="Calibri" w:hAnsi="Times New Roman" w:cs="Times New Roman"/>
          <w:sz w:val="24"/>
          <w:szCs w:val="24"/>
        </w:rPr>
        <w:t>.</w:t>
      </w:r>
      <w:r w:rsidR="00234B27" w:rsidRPr="00D214AC">
        <w:rPr>
          <w:rFonts w:ascii="Times New Roman" w:eastAsia="Calibri" w:hAnsi="Times New Roman" w:cs="Times New Roman"/>
          <w:sz w:val="24"/>
          <w:szCs w:val="24"/>
        </w:rPr>
        <w:t xml:space="preserve"> </w:t>
      </w:r>
      <w:r w:rsidR="00E526EC" w:rsidRPr="00D214AC">
        <w:rPr>
          <w:rFonts w:ascii="Times New Roman" w:eastAsia="Calibri" w:hAnsi="Times New Roman" w:cs="Times New Roman"/>
          <w:sz w:val="24"/>
          <w:szCs w:val="24"/>
        </w:rPr>
        <w:t xml:space="preserve">From Fig.10a-b it observed that </w:t>
      </w:r>
      <w:r w:rsidR="00E526EC" w:rsidRPr="00D214AC">
        <w:rPr>
          <w:rFonts w:ascii="Times New Roman" w:eastAsia="Calibri" w:hAnsi="Times New Roman" w:cs="Times New Roman"/>
          <w:i/>
          <w:iCs/>
          <w:sz w:val="24"/>
          <w:szCs w:val="24"/>
        </w:rPr>
        <w:t>E</w:t>
      </w:r>
      <w:r w:rsidR="00E526EC" w:rsidRPr="00D214AC">
        <w:rPr>
          <w:rFonts w:ascii="Times New Roman" w:eastAsia="Calibri" w:hAnsi="Times New Roman" w:cs="Times New Roman"/>
          <w:i/>
          <w:iCs/>
          <w:sz w:val="24"/>
          <w:szCs w:val="24"/>
          <w:vertAlign w:val="subscript"/>
          <w:lang w:val="el-GR"/>
        </w:rPr>
        <w:t>α</w:t>
      </w:r>
      <w:r w:rsidR="00E526EC" w:rsidRPr="00D214AC">
        <w:rPr>
          <w:rFonts w:ascii="Times New Roman" w:eastAsia="Calibri" w:hAnsi="Times New Roman" w:cs="Times New Roman"/>
          <w:i/>
          <w:iCs/>
          <w:sz w:val="24"/>
          <w:szCs w:val="24"/>
          <w:vertAlign w:val="subscript"/>
        </w:rPr>
        <w:t>1</w:t>
      </w:r>
      <w:r w:rsidR="00E526EC" w:rsidRPr="00D214AC">
        <w:rPr>
          <w:rFonts w:ascii="Times New Roman" w:eastAsia="Calibri" w:hAnsi="Times New Roman" w:cs="Times New Roman"/>
          <w:sz w:val="24"/>
          <w:szCs w:val="24"/>
        </w:rPr>
        <w:t xml:space="preserve"> </w:t>
      </w:r>
      <w:r w:rsidR="00E526EC" w:rsidRPr="00D214AC">
        <w:rPr>
          <w:rFonts w:ascii="Times New Roman" w:eastAsia="Calibri" w:hAnsi="Times New Roman" w:cs="Times New Roman"/>
          <w:sz w:val="24"/>
          <w:szCs w:val="24"/>
          <w:lang w:val="en-US"/>
        </w:rPr>
        <w:t>decreases from 79.5 to 51</w:t>
      </w:r>
      <w:r w:rsidR="005B5C9E" w:rsidRPr="00D214AC">
        <w:rPr>
          <w:rFonts w:ascii="Times New Roman" w:eastAsia="Calibri" w:hAnsi="Times New Roman" w:cs="Times New Roman"/>
          <w:sz w:val="24"/>
          <w:szCs w:val="24"/>
          <w:lang w:val="en-US"/>
        </w:rPr>
        <w:t xml:space="preserve"> kJ/mol</w:t>
      </w:r>
      <w:r w:rsidR="00E526EC" w:rsidRPr="00D214AC">
        <w:rPr>
          <w:rFonts w:ascii="Times New Roman" w:eastAsia="Calibri" w:hAnsi="Times New Roman" w:cs="Times New Roman"/>
          <w:sz w:val="24"/>
          <w:szCs w:val="24"/>
          <w:lang w:val="en-US"/>
        </w:rPr>
        <w:t xml:space="preserve"> for the neat epoxy and </w:t>
      </w:r>
      <w:r w:rsidR="00E526EC" w:rsidRPr="00D214AC">
        <w:rPr>
          <w:rFonts w:ascii="Times New Roman" w:eastAsia="Calibri" w:hAnsi="Times New Roman" w:cs="Times New Roman"/>
          <w:i/>
          <w:iCs/>
          <w:sz w:val="24"/>
          <w:szCs w:val="24"/>
        </w:rPr>
        <w:t>E</w:t>
      </w:r>
      <w:r w:rsidR="00E526EC" w:rsidRPr="00D214AC">
        <w:rPr>
          <w:rFonts w:ascii="Times New Roman" w:eastAsia="Calibri" w:hAnsi="Times New Roman" w:cs="Times New Roman"/>
          <w:i/>
          <w:iCs/>
          <w:sz w:val="24"/>
          <w:szCs w:val="24"/>
          <w:vertAlign w:val="subscript"/>
          <w:lang w:val="el-GR"/>
        </w:rPr>
        <w:t>α</w:t>
      </w:r>
      <w:r w:rsidR="00E526EC" w:rsidRPr="00D214AC">
        <w:rPr>
          <w:rFonts w:ascii="Times New Roman" w:eastAsia="Calibri" w:hAnsi="Times New Roman" w:cs="Times New Roman"/>
          <w:i/>
          <w:iCs/>
          <w:sz w:val="24"/>
          <w:szCs w:val="24"/>
          <w:vertAlign w:val="subscript"/>
        </w:rPr>
        <w:t>2</w:t>
      </w:r>
      <w:r w:rsidR="00E526EC" w:rsidRPr="00D214AC">
        <w:rPr>
          <w:rFonts w:ascii="Times New Roman" w:eastAsia="Calibri" w:hAnsi="Times New Roman" w:cs="Times New Roman"/>
          <w:sz w:val="24"/>
          <w:szCs w:val="24"/>
        </w:rPr>
        <w:t xml:space="preserve"> from 57.1 to 50.9</w:t>
      </w:r>
      <w:r w:rsidR="005B5C9E" w:rsidRPr="00D214AC">
        <w:rPr>
          <w:rFonts w:ascii="Times New Roman" w:eastAsia="Calibri" w:hAnsi="Times New Roman" w:cs="Times New Roman"/>
          <w:sz w:val="24"/>
          <w:szCs w:val="24"/>
        </w:rPr>
        <w:t xml:space="preserve"> </w:t>
      </w:r>
      <w:r w:rsidR="005B5C9E" w:rsidRPr="00D214AC">
        <w:rPr>
          <w:rFonts w:ascii="Times New Roman" w:eastAsia="Calibri" w:hAnsi="Times New Roman" w:cs="Times New Roman"/>
          <w:sz w:val="24"/>
          <w:szCs w:val="24"/>
          <w:lang w:val="en-US"/>
        </w:rPr>
        <w:t>kJ/mol</w:t>
      </w:r>
      <w:r w:rsidR="00E526EC" w:rsidRPr="00D214AC">
        <w:rPr>
          <w:rFonts w:ascii="Times New Roman" w:eastAsia="Calibri" w:hAnsi="Times New Roman" w:cs="Times New Roman"/>
          <w:sz w:val="24"/>
          <w:szCs w:val="24"/>
        </w:rPr>
        <w:t xml:space="preserve">. The nanocomposite contained </w:t>
      </w:r>
      <w:r w:rsidR="00E526EC" w:rsidRPr="00D214AC">
        <w:rPr>
          <w:rFonts w:ascii="Times New Roman" w:eastAsia="Calibri" w:hAnsi="Times New Roman" w:cs="Times New Roman"/>
          <w:sz w:val="24"/>
          <w:szCs w:val="24"/>
        </w:rPr>
        <w:lastRenderedPageBreak/>
        <w:t xml:space="preserve">1.5wt% showed a decrease in </w:t>
      </w:r>
      <w:r w:rsidR="00E526EC" w:rsidRPr="00D214AC">
        <w:rPr>
          <w:rFonts w:ascii="Times New Roman" w:eastAsia="Calibri" w:hAnsi="Times New Roman" w:cs="Times New Roman"/>
          <w:i/>
          <w:iCs/>
          <w:sz w:val="24"/>
          <w:szCs w:val="24"/>
        </w:rPr>
        <w:t>E</w:t>
      </w:r>
      <w:r w:rsidR="00E526EC" w:rsidRPr="00D214AC">
        <w:rPr>
          <w:rFonts w:ascii="Times New Roman" w:eastAsia="Calibri" w:hAnsi="Times New Roman" w:cs="Times New Roman"/>
          <w:i/>
          <w:iCs/>
          <w:sz w:val="24"/>
          <w:szCs w:val="24"/>
          <w:vertAlign w:val="subscript"/>
          <w:lang w:val="el-GR"/>
        </w:rPr>
        <w:t>α</w:t>
      </w:r>
      <w:r w:rsidR="00E526EC" w:rsidRPr="00D214AC">
        <w:rPr>
          <w:rFonts w:ascii="Times New Roman" w:eastAsia="Calibri" w:hAnsi="Times New Roman" w:cs="Times New Roman"/>
          <w:i/>
          <w:iCs/>
          <w:sz w:val="24"/>
          <w:szCs w:val="24"/>
          <w:vertAlign w:val="subscript"/>
        </w:rPr>
        <w:t xml:space="preserve">1 </w:t>
      </w:r>
      <w:r w:rsidR="00E526EC" w:rsidRPr="00D214AC">
        <w:rPr>
          <w:rFonts w:ascii="Times New Roman" w:eastAsia="Calibri" w:hAnsi="Times New Roman" w:cs="Times New Roman"/>
          <w:sz w:val="24"/>
          <w:szCs w:val="24"/>
        </w:rPr>
        <w:t xml:space="preserve">from 58.2 to </w:t>
      </w:r>
      <w:r w:rsidR="005B5C9E" w:rsidRPr="00D214AC">
        <w:rPr>
          <w:rFonts w:ascii="Times New Roman" w:eastAsia="Calibri" w:hAnsi="Times New Roman" w:cs="Times New Roman"/>
          <w:sz w:val="24"/>
          <w:szCs w:val="24"/>
        </w:rPr>
        <w:t xml:space="preserve">44.6 </w:t>
      </w:r>
      <w:r w:rsidR="005B5C9E" w:rsidRPr="00D214AC">
        <w:rPr>
          <w:rFonts w:ascii="Times New Roman" w:eastAsia="Calibri" w:hAnsi="Times New Roman" w:cs="Times New Roman"/>
          <w:sz w:val="24"/>
          <w:szCs w:val="24"/>
          <w:lang w:val="en-US"/>
        </w:rPr>
        <w:t>kJ/mol</w:t>
      </w:r>
      <w:r w:rsidR="005B5C9E" w:rsidRPr="00D214AC">
        <w:rPr>
          <w:rFonts w:ascii="Times New Roman" w:eastAsia="Calibri" w:hAnsi="Times New Roman" w:cs="Times New Roman"/>
          <w:sz w:val="24"/>
          <w:szCs w:val="24"/>
        </w:rPr>
        <w:t xml:space="preserve"> </w:t>
      </w:r>
      <w:r w:rsidR="005B5C9E" w:rsidRPr="00D214AC">
        <w:rPr>
          <w:rFonts w:ascii="Times New Roman" w:eastAsia="Calibri" w:hAnsi="Times New Roman" w:cs="Times New Roman"/>
          <w:sz w:val="24"/>
          <w:szCs w:val="24"/>
          <w:lang w:val="en-US"/>
        </w:rPr>
        <w:t xml:space="preserve">and </w:t>
      </w:r>
      <w:r w:rsidR="005B5C9E" w:rsidRPr="00D214AC">
        <w:rPr>
          <w:rFonts w:ascii="Times New Roman" w:eastAsia="Calibri" w:hAnsi="Times New Roman" w:cs="Times New Roman"/>
          <w:i/>
          <w:iCs/>
          <w:sz w:val="24"/>
          <w:szCs w:val="24"/>
        </w:rPr>
        <w:t>E</w:t>
      </w:r>
      <w:r w:rsidR="005B5C9E" w:rsidRPr="00D214AC">
        <w:rPr>
          <w:rFonts w:ascii="Times New Roman" w:eastAsia="Calibri" w:hAnsi="Times New Roman" w:cs="Times New Roman"/>
          <w:i/>
          <w:iCs/>
          <w:sz w:val="24"/>
          <w:szCs w:val="24"/>
          <w:vertAlign w:val="subscript"/>
          <w:lang w:val="el-GR"/>
        </w:rPr>
        <w:t>α</w:t>
      </w:r>
      <w:r w:rsidR="005B5C9E" w:rsidRPr="00D214AC">
        <w:rPr>
          <w:rFonts w:ascii="Times New Roman" w:eastAsia="Calibri" w:hAnsi="Times New Roman" w:cs="Times New Roman"/>
          <w:i/>
          <w:iCs/>
          <w:sz w:val="24"/>
          <w:szCs w:val="24"/>
          <w:vertAlign w:val="subscript"/>
        </w:rPr>
        <w:t>2</w:t>
      </w:r>
      <w:r w:rsidR="005B5C9E" w:rsidRPr="00D214AC">
        <w:rPr>
          <w:rFonts w:ascii="Times New Roman" w:eastAsia="Calibri" w:hAnsi="Times New Roman" w:cs="Times New Roman"/>
          <w:sz w:val="24"/>
          <w:szCs w:val="24"/>
        </w:rPr>
        <w:t xml:space="preserve"> is about 4</w:t>
      </w:r>
      <w:r w:rsidR="00180947" w:rsidRPr="00D214AC">
        <w:rPr>
          <w:rFonts w:ascii="Times New Roman" w:eastAsia="Calibri" w:hAnsi="Times New Roman" w:cs="Times New Roman"/>
          <w:sz w:val="24"/>
          <w:szCs w:val="24"/>
        </w:rPr>
        <w:t>8</w:t>
      </w:r>
      <w:r w:rsidR="005B5C9E" w:rsidRPr="00D214AC">
        <w:rPr>
          <w:rFonts w:ascii="Times New Roman" w:eastAsia="Calibri" w:hAnsi="Times New Roman" w:cs="Times New Roman"/>
          <w:sz w:val="24"/>
          <w:szCs w:val="24"/>
        </w:rPr>
        <w:t xml:space="preserve"> </w:t>
      </w:r>
      <w:r w:rsidR="005B5C9E" w:rsidRPr="00D214AC">
        <w:rPr>
          <w:rFonts w:ascii="Times New Roman" w:eastAsia="Calibri" w:hAnsi="Times New Roman" w:cs="Times New Roman"/>
          <w:sz w:val="24"/>
          <w:szCs w:val="24"/>
          <w:lang w:val="en-US"/>
        </w:rPr>
        <w:t>kJ/mol</w:t>
      </w:r>
      <w:r w:rsidR="005B5C9E" w:rsidRPr="00D214AC">
        <w:rPr>
          <w:rFonts w:ascii="Times New Roman" w:eastAsia="Calibri" w:hAnsi="Times New Roman" w:cs="Times New Roman"/>
          <w:sz w:val="24"/>
          <w:szCs w:val="24"/>
        </w:rPr>
        <w:t xml:space="preserve">. </w:t>
      </w:r>
      <w:r w:rsidR="00E526EC" w:rsidRPr="00D214AC">
        <w:rPr>
          <w:rFonts w:ascii="Times New Roman" w:eastAsia="Calibri" w:hAnsi="Times New Roman" w:cs="Times New Roman"/>
          <w:sz w:val="24"/>
          <w:szCs w:val="24"/>
        </w:rPr>
        <w:t xml:space="preserve">The minimum values are close to the ones calculated by </w:t>
      </w:r>
      <w:r w:rsidR="005B5C9E" w:rsidRPr="00D214AC">
        <w:rPr>
          <w:rFonts w:ascii="Times New Roman" w:eastAsia="Calibri" w:hAnsi="Times New Roman" w:cs="Times New Roman"/>
          <w:sz w:val="24"/>
          <w:szCs w:val="24"/>
        </w:rPr>
        <w:t xml:space="preserve">the </w:t>
      </w:r>
      <w:r w:rsidR="00E526EC" w:rsidRPr="00D214AC">
        <w:rPr>
          <w:rFonts w:ascii="Times New Roman" w:eastAsia="Calibri" w:hAnsi="Times New Roman" w:cs="Times New Roman"/>
          <w:sz w:val="24"/>
          <w:szCs w:val="24"/>
        </w:rPr>
        <w:t xml:space="preserve">Kissinger method. </w:t>
      </w:r>
    </w:p>
    <w:p w14:paraId="43565234" w14:textId="77777777" w:rsidR="005B5C9E" w:rsidRPr="00D214AC" w:rsidRDefault="005B5C9E" w:rsidP="00ED66F2">
      <w:pPr>
        <w:spacing w:line="480" w:lineRule="auto"/>
        <w:jc w:val="both"/>
        <w:rPr>
          <w:rFonts w:ascii="Times New Roman" w:eastAsia="Calibri" w:hAnsi="Times New Roman" w:cs="Times New Roman"/>
          <w:sz w:val="24"/>
          <w:szCs w:val="24"/>
        </w:rPr>
      </w:pPr>
    </w:p>
    <w:p w14:paraId="467D82B2" w14:textId="79956B4A" w:rsidR="00F87FD5" w:rsidRPr="00D214AC" w:rsidRDefault="00837CAB" w:rsidP="00F548F5">
      <w:pPr>
        <w:spacing w:line="480" w:lineRule="auto"/>
        <w:jc w:val="center"/>
        <w:rPr>
          <w:rFonts w:ascii="Times New Roman" w:eastAsia="Calibri" w:hAnsi="Times New Roman" w:cs="Times New Roman"/>
          <w:sz w:val="24"/>
          <w:szCs w:val="24"/>
        </w:rPr>
      </w:pPr>
      <w:r w:rsidRPr="00D214AC">
        <w:rPr>
          <w:rFonts w:ascii="Times New Roman" w:eastAsia="Calibri" w:hAnsi="Times New Roman" w:cs="Times New Roman"/>
          <w:b/>
          <w:bCs/>
          <w:noProof/>
          <w:sz w:val="24"/>
          <w:szCs w:val="24"/>
        </w:rPr>
        <w:drawing>
          <wp:inline distT="0" distB="0" distL="0" distR="0" wp14:anchorId="513FAB4F" wp14:editId="7E3CB269">
            <wp:extent cx="5734050" cy="2333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4050" cy="2333625"/>
                    </a:xfrm>
                    <a:prstGeom prst="rect">
                      <a:avLst/>
                    </a:prstGeom>
                    <a:noFill/>
                    <a:ln>
                      <a:noFill/>
                    </a:ln>
                  </pic:spPr>
                </pic:pic>
              </a:graphicData>
            </a:graphic>
          </wp:inline>
        </w:drawing>
      </w:r>
    </w:p>
    <w:p w14:paraId="3B85BB20" w14:textId="4F52E405" w:rsidR="00ED66F2" w:rsidRPr="00D214AC" w:rsidRDefault="00ED66F2" w:rsidP="00ED66F2">
      <w:pPr>
        <w:spacing w:line="480" w:lineRule="auto"/>
        <w:jc w:val="both"/>
        <w:rPr>
          <w:rFonts w:ascii="Times New Roman" w:eastAsia="Calibri" w:hAnsi="Times New Roman" w:cs="Times New Roman"/>
          <w:sz w:val="24"/>
          <w:szCs w:val="24"/>
        </w:rPr>
      </w:pPr>
      <w:r w:rsidRPr="00D214AC">
        <w:rPr>
          <w:rFonts w:ascii="Times New Roman" w:eastAsia="Calibri" w:hAnsi="Times New Roman" w:cs="Times New Roman"/>
          <w:b/>
          <w:bCs/>
          <w:sz w:val="24"/>
          <w:szCs w:val="24"/>
        </w:rPr>
        <w:t>Figure 10.</w:t>
      </w:r>
      <w:r w:rsidRPr="00D214AC">
        <w:rPr>
          <w:rFonts w:ascii="Times New Roman" w:eastAsia="Calibri" w:hAnsi="Times New Roman" w:cs="Times New Roman"/>
          <w:sz w:val="24"/>
          <w:szCs w:val="24"/>
        </w:rPr>
        <w:t xml:space="preserve"> </w:t>
      </w:r>
      <w:r w:rsidR="00F72000" w:rsidRPr="00D214AC">
        <w:rPr>
          <w:rFonts w:ascii="Times New Roman" w:eastAsia="Calibri" w:hAnsi="Times New Roman" w:cs="Times New Roman"/>
          <w:sz w:val="24"/>
          <w:szCs w:val="24"/>
        </w:rPr>
        <w:t xml:space="preserve">Ozawa–Flynn–Wall’s activation energy </w:t>
      </w:r>
      <w:r w:rsidR="00F87FD5" w:rsidRPr="00D214AC">
        <w:rPr>
          <w:rFonts w:ascii="Times New Roman" w:eastAsia="Calibri" w:hAnsi="Times New Roman" w:cs="Times New Roman"/>
          <w:sz w:val="24"/>
          <w:szCs w:val="24"/>
        </w:rPr>
        <w:t>(</w:t>
      </w:r>
      <w:r w:rsidR="001160AB" w:rsidRPr="00D214AC">
        <w:rPr>
          <w:rFonts w:ascii="Times New Roman" w:eastAsia="Calibri" w:hAnsi="Times New Roman" w:cs="Times New Roman"/>
          <w:i/>
          <w:iCs/>
          <w:sz w:val="24"/>
          <w:szCs w:val="24"/>
        </w:rPr>
        <w:t>E</w:t>
      </w:r>
      <w:r w:rsidR="001160AB" w:rsidRPr="00D214AC">
        <w:rPr>
          <w:rFonts w:ascii="Times New Roman" w:eastAsia="Calibri" w:hAnsi="Times New Roman" w:cs="Times New Roman"/>
          <w:i/>
          <w:iCs/>
          <w:sz w:val="24"/>
          <w:szCs w:val="24"/>
          <w:vertAlign w:val="subscript"/>
          <w:lang w:val="el-GR"/>
        </w:rPr>
        <w:t>α</w:t>
      </w:r>
      <w:r w:rsidR="00F87FD5" w:rsidRPr="00D214AC">
        <w:rPr>
          <w:rFonts w:ascii="Times New Roman" w:eastAsia="Calibri" w:hAnsi="Times New Roman" w:cs="Times New Roman"/>
          <w:sz w:val="24"/>
          <w:szCs w:val="24"/>
        </w:rPr>
        <w:t xml:space="preserve">) </w:t>
      </w:r>
      <w:r w:rsidR="00F72000" w:rsidRPr="00D214AC">
        <w:rPr>
          <w:rFonts w:ascii="Times New Roman" w:eastAsia="Calibri" w:hAnsi="Times New Roman" w:cs="Times New Roman"/>
          <w:sz w:val="24"/>
          <w:szCs w:val="24"/>
        </w:rPr>
        <w:t xml:space="preserve">as a function of </w:t>
      </w:r>
      <w:r w:rsidR="00E97E74" w:rsidRPr="00D214AC">
        <w:rPr>
          <w:rFonts w:ascii="Times New Roman" w:eastAsia="Calibri" w:hAnsi="Times New Roman" w:cs="Times New Roman"/>
          <w:sz w:val="24"/>
          <w:szCs w:val="24"/>
        </w:rPr>
        <w:t xml:space="preserve">relative </w:t>
      </w:r>
      <w:r w:rsidR="00F72000" w:rsidRPr="00D214AC">
        <w:rPr>
          <w:rFonts w:ascii="Times New Roman" w:eastAsia="Calibri" w:hAnsi="Times New Roman" w:cs="Times New Roman"/>
          <w:sz w:val="24"/>
          <w:szCs w:val="24"/>
        </w:rPr>
        <w:t>degree of cure</w:t>
      </w:r>
      <w:r w:rsidR="001160AB" w:rsidRPr="00D214AC">
        <w:rPr>
          <w:rFonts w:ascii="Times New Roman" w:eastAsia="Calibri" w:hAnsi="Times New Roman" w:cs="Times New Roman"/>
          <w:sz w:val="24"/>
          <w:szCs w:val="24"/>
        </w:rPr>
        <w:t xml:space="preserve"> </w:t>
      </w:r>
      <w:r w:rsidR="001160AB" w:rsidRPr="00D214AC">
        <w:rPr>
          <w:rFonts w:ascii="Times New Roman" w:eastAsia="Calibri" w:hAnsi="Times New Roman" w:cs="Times New Roman"/>
          <w:i/>
          <w:iCs/>
          <w:sz w:val="24"/>
          <w:szCs w:val="24"/>
          <w:lang w:val="el-GR"/>
        </w:rPr>
        <w:t>α</w:t>
      </w:r>
      <w:r w:rsidR="00F72000" w:rsidRPr="00D214AC">
        <w:rPr>
          <w:rFonts w:ascii="Times New Roman" w:eastAsia="Calibri" w:hAnsi="Times New Roman" w:cs="Times New Roman"/>
          <w:sz w:val="24"/>
          <w:szCs w:val="24"/>
        </w:rPr>
        <w:t xml:space="preserve"> for a) peak-1 and b) peak-2</w:t>
      </w:r>
      <w:r w:rsidR="001160AB" w:rsidRPr="00D214AC">
        <w:rPr>
          <w:rFonts w:ascii="Times New Roman" w:eastAsia="Calibri" w:hAnsi="Times New Roman" w:cs="Times New Roman"/>
          <w:sz w:val="24"/>
          <w:szCs w:val="24"/>
        </w:rPr>
        <w:t>.</w:t>
      </w:r>
    </w:p>
    <w:p w14:paraId="22BAEA8B" w14:textId="3027FEA4" w:rsidR="00DA687A" w:rsidRPr="00D214AC" w:rsidRDefault="00DA687A" w:rsidP="007F2623">
      <w:pPr>
        <w:autoSpaceDE w:val="0"/>
        <w:autoSpaceDN w:val="0"/>
        <w:adjustRightInd w:val="0"/>
        <w:spacing w:after="0" w:line="480" w:lineRule="auto"/>
        <w:jc w:val="both"/>
        <w:rPr>
          <w:rFonts w:ascii="Times New Roman" w:hAnsi="Times New Roman" w:cs="Times New Roman"/>
          <w:sz w:val="24"/>
          <w:szCs w:val="24"/>
        </w:rPr>
      </w:pPr>
    </w:p>
    <w:p w14:paraId="0960AD80" w14:textId="5CECCBC2" w:rsidR="00B31365" w:rsidRPr="00D214AC" w:rsidRDefault="00B31365" w:rsidP="007F2623">
      <w:pPr>
        <w:autoSpaceDE w:val="0"/>
        <w:autoSpaceDN w:val="0"/>
        <w:adjustRightInd w:val="0"/>
        <w:spacing w:after="0" w:line="480" w:lineRule="auto"/>
        <w:jc w:val="both"/>
        <w:rPr>
          <w:rFonts w:ascii="Times New Roman" w:hAnsi="Times New Roman" w:cs="Times New Roman"/>
          <w:sz w:val="24"/>
          <w:szCs w:val="24"/>
        </w:rPr>
      </w:pPr>
    </w:p>
    <w:p w14:paraId="0351BD87" w14:textId="77777777" w:rsidR="00B31365" w:rsidRPr="00D214AC" w:rsidRDefault="00B31365" w:rsidP="007F2623">
      <w:pPr>
        <w:autoSpaceDE w:val="0"/>
        <w:autoSpaceDN w:val="0"/>
        <w:adjustRightInd w:val="0"/>
        <w:spacing w:after="0" w:line="480" w:lineRule="auto"/>
        <w:jc w:val="both"/>
        <w:rPr>
          <w:rFonts w:ascii="Times New Roman" w:hAnsi="Times New Roman" w:cs="Times New Roman"/>
          <w:sz w:val="24"/>
          <w:szCs w:val="24"/>
        </w:rPr>
      </w:pPr>
    </w:p>
    <w:p w14:paraId="77332CC2" w14:textId="0EC89B8D" w:rsidR="00CF0A30" w:rsidRPr="00D214AC" w:rsidRDefault="00CF0A30" w:rsidP="007F2623">
      <w:pPr>
        <w:autoSpaceDE w:val="0"/>
        <w:autoSpaceDN w:val="0"/>
        <w:adjustRightInd w:val="0"/>
        <w:spacing w:after="0" w:line="480" w:lineRule="auto"/>
        <w:jc w:val="both"/>
        <w:rPr>
          <w:rFonts w:ascii="Times New Roman" w:hAnsi="Times New Roman" w:cs="Times New Roman"/>
          <w:sz w:val="24"/>
          <w:szCs w:val="24"/>
          <w:lang w:val="en-US"/>
        </w:rPr>
      </w:pPr>
      <w:r w:rsidRPr="00D214AC">
        <w:rPr>
          <w:rFonts w:ascii="Times New Roman" w:eastAsia="Times New Roman" w:hAnsi="Times New Roman" w:cs="Times New Roman"/>
          <w:b/>
          <w:bCs/>
          <w:sz w:val="24"/>
          <w:szCs w:val="24"/>
        </w:rPr>
        <w:t>3.1.2. Isothermal scanning method</w:t>
      </w:r>
    </w:p>
    <w:p w14:paraId="229B6B73" w14:textId="28B9EFD0" w:rsidR="00C649AE" w:rsidRPr="00D214AC" w:rsidRDefault="00CF0A30" w:rsidP="007728BF">
      <w:pPr>
        <w:autoSpaceDE w:val="0"/>
        <w:autoSpaceDN w:val="0"/>
        <w:adjustRightInd w:val="0"/>
        <w:spacing w:after="0" w:line="480" w:lineRule="auto"/>
        <w:jc w:val="both"/>
        <w:rPr>
          <w:rFonts w:ascii="Times New Roman" w:eastAsia="Times New Roman" w:hAnsi="Times New Roman" w:cs="Times New Roman"/>
          <w:sz w:val="24"/>
          <w:szCs w:val="24"/>
        </w:rPr>
      </w:pPr>
      <w:r w:rsidRPr="00D214AC">
        <w:rPr>
          <w:rFonts w:ascii="Times New Roman" w:eastAsia="Times New Roman" w:hAnsi="Times New Roman" w:cs="Times New Roman"/>
          <w:sz w:val="24"/>
          <w:szCs w:val="24"/>
        </w:rPr>
        <w:t xml:space="preserve">Isothermal </w:t>
      </w:r>
      <w:r w:rsidR="009E01C2" w:rsidRPr="00D214AC">
        <w:rPr>
          <w:rFonts w:ascii="Times New Roman" w:eastAsia="Times New Roman" w:hAnsi="Times New Roman" w:cs="Times New Roman"/>
          <w:sz w:val="24"/>
          <w:szCs w:val="24"/>
        </w:rPr>
        <w:t xml:space="preserve">DSC </w:t>
      </w:r>
      <w:r w:rsidRPr="00D214AC">
        <w:rPr>
          <w:rFonts w:ascii="Times New Roman" w:eastAsia="Times New Roman" w:hAnsi="Times New Roman" w:cs="Times New Roman"/>
          <w:sz w:val="24"/>
          <w:szCs w:val="24"/>
        </w:rPr>
        <w:t>curves at 50, 70 and 90</w:t>
      </w:r>
      <w:r w:rsidRPr="00D214AC">
        <w:rPr>
          <w:rFonts w:ascii="Times New Roman" w:eastAsia="Times New Roman" w:hAnsi="Times New Roman" w:cs="Times New Roman"/>
          <w:sz w:val="24"/>
          <w:szCs w:val="24"/>
          <w:vertAlign w:val="superscript"/>
        </w:rPr>
        <w:t>o</w:t>
      </w:r>
      <w:r w:rsidRPr="00D214AC">
        <w:rPr>
          <w:rFonts w:ascii="Times New Roman" w:eastAsia="Times New Roman" w:hAnsi="Times New Roman" w:cs="Times New Roman"/>
          <w:sz w:val="24"/>
          <w:szCs w:val="24"/>
        </w:rPr>
        <w:t xml:space="preserve">C are </w:t>
      </w:r>
      <w:r w:rsidR="00997FCC" w:rsidRPr="00D214AC">
        <w:rPr>
          <w:rFonts w:ascii="Times New Roman" w:eastAsia="Times New Roman" w:hAnsi="Times New Roman" w:cs="Times New Roman"/>
          <w:sz w:val="24"/>
          <w:szCs w:val="24"/>
        </w:rPr>
        <w:t>presented</w:t>
      </w:r>
      <w:r w:rsidRPr="00D214AC">
        <w:rPr>
          <w:rFonts w:ascii="Times New Roman" w:eastAsia="Times New Roman" w:hAnsi="Times New Roman" w:cs="Times New Roman"/>
          <w:sz w:val="24"/>
          <w:szCs w:val="24"/>
        </w:rPr>
        <w:t xml:space="preserve"> in Figure </w:t>
      </w:r>
      <w:r w:rsidR="00F72000" w:rsidRPr="00D214AC">
        <w:rPr>
          <w:rFonts w:ascii="Times New Roman" w:eastAsia="Times New Roman" w:hAnsi="Times New Roman" w:cs="Times New Roman"/>
          <w:sz w:val="24"/>
          <w:szCs w:val="24"/>
        </w:rPr>
        <w:t>11</w:t>
      </w:r>
      <w:r w:rsidR="00997FCC" w:rsidRPr="00D214AC">
        <w:rPr>
          <w:rFonts w:ascii="Times New Roman" w:eastAsia="Times New Roman" w:hAnsi="Times New Roman" w:cs="Times New Roman"/>
          <w:sz w:val="24"/>
          <w:szCs w:val="24"/>
        </w:rPr>
        <w:t>. A</w:t>
      </w:r>
      <w:r w:rsidR="009E01C2" w:rsidRPr="00D214AC">
        <w:rPr>
          <w:rFonts w:ascii="Times New Roman" w:eastAsia="Times New Roman" w:hAnsi="Times New Roman" w:cs="Times New Roman"/>
          <w:sz w:val="24"/>
          <w:szCs w:val="24"/>
        </w:rPr>
        <w:t xml:space="preserve"> single exothermic peak</w:t>
      </w:r>
      <w:r w:rsidR="00997FCC" w:rsidRPr="00D214AC">
        <w:rPr>
          <w:rFonts w:ascii="Times New Roman" w:eastAsia="Times New Roman" w:hAnsi="Times New Roman" w:cs="Times New Roman"/>
          <w:sz w:val="24"/>
          <w:szCs w:val="24"/>
        </w:rPr>
        <w:t xml:space="preserve"> was observed</w:t>
      </w:r>
      <w:r w:rsidR="009E01C2" w:rsidRPr="00D214AC">
        <w:rPr>
          <w:rFonts w:ascii="Times New Roman" w:eastAsia="Times New Roman" w:hAnsi="Times New Roman" w:cs="Times New Roman"/>
          <w:sz w:val="24"/>
          <w:szCs w:val="24"/>
        </w:rPr>
        <w:t xml:space="preserve"> for each isothermal</w:t>
      </w:r>
      <w:r w:rsidR="00FF3898" w:rsidRPr="00D214AC">
        <w:rPr>
          <w:rFonts w:ascii="Times New Roman" w:eastAsia="Times New Roman" w:hAnsi="Times New Roman" w:cs="Times New Roman"/>
          <w:sz w:val="24"/>
          <w:szCs w:val="24"/>
        </w:rPr>
        <w:t xml:space="preserve"> run which corresponds to maximum curing rate. </w:t>
      </w:r>
      <w:r w:rsidR="004F761A" w:rsidRPr="00D214AC">
        <w:rPr>
          <w:rFonts w:ascii="Times New Roman" w:hAnsi="Times New Roman" w:cs="Times New Roman"/>
          <w:sz w:val="24"/>
          <w:szCs w:val="24"/>
        </w:rPr>
        <w:t xml:space="preserve">Figure 11 shows that the reaction rate at t=0 is zero which indicate that the epoxy-amine reaction is non-catalysed (n-order) and then as the OH groups forms facilitate the ring opening (m-order) (autocatalysis) </w:t>
      </w:r>
      <w:r w:rsidR="004F761A" w:rsidRPr="00D214AC">
        <w:rPr>
          <w:rFonts w:ascii="Times New Roman" w:hAnsi="Times New Roman" w:cs="Times New Roman"/>
          <w:sz w:val="24"/>
          <w:szCs w:val="24"/>
        </w:rPr>
        <w:fldChar w:fldCharType="begin" w:fldLock="1"/>
      </w:r>
      <w:r w:rsidR="0003658E" w:rsidRPr="00D214AC">
        <w:rPr>
          <w:rFonts w:ascii="Times New Roman" w:hAnsi="Times New Roman" w:cs="Times New Roman"/>
          <w:sz w:val="24"/>
          <w:szCs w:val="24"/>
        </w:rPr>
        <w:instrText>ADDIN CSL_CITATION {"citationItems":[{"id":"ITEM-1","itemData":{"DOI":"10.1021/ma951162w","ISSN":"00249297","abstract":"The isoconversional kinetic analysis has been applied to nonisothermal DSC data on the cure of an epoxynovolac resin. The process reveals a dependence of the activation energy (Eα) on conversion (α). The shape of the dependence has been interpreted in the terms of the reaction mechanisms. It has been found that the model dα/dt = (k1 + αmk2)(1 - α)n used for the kinetically controlled cure gives rise to the dependence of Eα on α similar to the experimentally found one. To completely describe the diffusion-controlled cure, the effect of both T and α on the change in diffusivity has been taken into account. The equation for the specific rate constant of diffusion, kD(T,α) = Do exp(-ED/RT + Kα), has been induced. Its use allows us to obtain a model dependence of Eα on α closely matching the experimental one. A technique of predicting isothermal cure from the sole dependence of Eα on α has been considered.","author":[{"dropping-particle":"","family":"Vyazovkin","given":"Sergey","non-dropping-particle":"","parse-names":false,"suffix":""},{"dropping-particle":"","family":"Sbirrazzuoli","given":"Nicolas","non-dropping-particle":"","parse-names":false,"suffix":""}],"container-title":"Macromolecules","id":"ITEM-1","issued":{"date-parts":[["1996"]]},"title":"Mechanism and kinetics of epoxy-amine cure studied by differential scanning calorimetry","type":"article-journal"},"uris":["http://www.mendeley.com/documents/?uuid=a7afd833-d0bd-4ac4-bab8-1d283a0b63a6"]}],"mendeley":{"formattedCitation":"[61]","plainTextFormattedCitation":"[61]","previouslyFormattedCitation":"[61]"},"properties":{"noteIndex":0},"schema":"https://github.com/citation-style-language/schema/raw/master/csl-citation.json"}</w:instrText>
      </w:r>
      <w:r w:rsidR="004F761A" w:rsidRPr="00D214AC">
        <w:rPr>
          <w:rFonts w:ascii="Times New Roman" w:hAnsi="Times New Roman" w:cs="Times New Roman"/>
          <w:sz w:val="24"/>
          <w:szCs w:val="24"/>
        </w:rPr>
        <w:fldChar w:fldCharType="separate"/>
      </w:r>
      <w:r w:rsidR="0003658E" w:rsidRPr="00D214AC">
        <w:rPr>
          <w:rFonts w:ascii="Times New Roman" w:hAnsi="Times New Roman" w:cs="Times New Roman"/>
          <w:noProof/>
          <w:sz w:val="24"/>
          <w:szCs w:val="24"/>
        </w:rPr>
        <w:t>[61]</w:t>
      </w:r>
      <w:r w:rsidR="004F761A" w:rsidRPr="00D214AC">
        <w:rPr>
          <w:rFonts w:ascii="Times New Roman" w:hAnsi="Times New Roman" w:cs="Times New Roman"/>
          <w:sz w:val="24"/>
          <w:szCs w:val="24"/>
        </w:rPr>
        <w:fldChar w:fldCharType="end"/>
      </w:r>
      <w:r w:rsidR="004F761A" w:rsidRPr="00D214AC">
        <w:rPr>
          <w:rFonts w:ascii="Times New Roman" w:hAnsi="Times New Roman" w:cs="Times New Roman"/>
          <w:sz w:val="24"/>
          <w:szCs w:val="24"/>
        </w:rPr>
        <w:t>.</w:t>
      </w:r>
      <w:r w:rsidR="004F761A" w:rsidRPr="00D214AC">
        <w:rPr>
          <w:rFonts w:ascii="Times New Roman" w:eastAsia="Times New Roman" w:hAnsi="Times New Roman" w:cs="Times New Roman"/>
          <w:sz w:val="24"/>
          <w:szCs w:val="24"/>
        </w:rPr>
        <w:t xml:space="preserve"> </w:t>
      </w:r>
      <w:r w:rsidR="009E01C2" w:rsidRPr="00D214AC">
        <w:rPr>
          <w:rFonts w:ascii="Times New Roman" w:eastAsia="Times New Roman" w:hAnsi="Times New Roman" w:cs="Times New Roman"/>
          <w:sz w:val="24"/>
          <w:szCs w:val="24"/>
        </w:rPr>
        <w:t>The peak value decrease</w:t>
      </w:r>
      <w:r w:rsidR="00FF3898" w:rsidRPr="00D214AC">
        <w:rPr>
          <w:rFonts w:ascii="Times New Roman" w:eastAsia="Times New Roman" w:hAnsi="Times New Roman" w:cs="Times New Roman"/>
          <w:sz w:val="24"/>
          <w:szCs w:val="24"/>
        </w:rPr>
        <w:t>s</w:t>
      </w:r>
      <w:r w:rsidR="009E01C2" w:rsidRPr="00D214AC">
        <w:rPr>
          <w:rFonts w:ascii="Times New Roman" w:eastAsia="Times New Roman" w:hAnsi="Times New Roman" w:cs="Times New Roman"/>
          <w:sz w:val="24"/>
          <w:szCs w:val="24"/>
        </w:rPr>
        <w:t xml:space="preserve"> in intensity and shift</w:t>
      </w:r>
      <w:r w:rsidR="00FF3898" w:rsidRPr="00D214AC">
        <w:rPr>
          <w:rFonts w:ascii="Times New Roman" w:eastAsia="Times New Roman" w:hAnsi="Times New Roman" w:cs="Times New Roman"/>
          <w:sz w:val="24"/>
          <w:szCs w:val="24"/>
        </w:rPr>
        <w:t>s</w:t>
      </w:r>
      <w:r w:rsidR="009E01C2" w:rsidRPr="00D214AC">
        <w:rPr>
          <w:rFonts w:ascii="Times New Roman" w:eastAsia="Times New Roman" w:hAnsi="Times New Roman" w:cs="Times New Roman"/>
          <w:sz w:val="24"/>
          <w:szCs w:val="24"/>
        </w:rPr>
        <w:t xml:space="preserve"> to longer times at lower </w:t>
      </w:r>
      <w:r w:rsidR="00E25B9B" w:rsidRPr="00D214AC">
        <w:rPr>
          <w:rFonts w:ascii="Times New Roman" w:eastAsia="Times New Roman" w:hAnsi="Times New Roman" w:cs="Times New Roman"/>
          <w:sz w:val="24"/>
          <w:szCs w:val="24"/>
        </w:rPr>
        <w:t>temperature</w:t>
      </w:r>
      <w:r w:rsidR="009E01C2" w:rsidRPr="00D214AC">
        <w:rPr>
          <w:rFonts w:ascii="Times New Roman" w:eastAsia="Times New Roman" w:hAnsi="Times New Roman" w:cs="Times New Roman"/>
          <w:sz w:val="24"/>
          <w:szCs w:val="24"/>
        </w:rPr>
        <w:t xml:space="preserve">. </w:t>
      </w:r>
      <w:r w:rsidR="00997FCC" w:rsidRPr="00D214AC">
        <w:rPr>
          <w:rFonts w:ascii="Times New Roman" w:eastAsia="Times New Roman" w:hAnsi="Times New Roman" w:cs="Times New Roman"/>
          <w:sz w:val="24"/>
          <w:szCs w:val="24"/>
        </w:rPr>
        <w:t>T</w:t>
      </w:r>
      <w:r w:rsidRPr="00D214AC">
        <w:rPr>
          <w:rFonts w:ascii="Times New Roman" w:eastAsia="Times New Roman" w:hAnsi="Times New Roman" w:cs="Times New Roman"/>
          <w:sz w:val="24"/>
          <w:szCs w:val="24"/>
        </w:rPr>
        <w:t xml:space="preserve">he total curing </w:t>
      </w:r>
      <w:r w:rsidRPr="00D214AC">
        <w:rPr>
          <w:rFonts w:ascii="Times New Roman" w:eastAsia="Times New Roman" w:hAnsi="Times New Roman" w:cs="Times New Roman"/>
          <w:sz w:val="24"/>
          <w:szCs w:val="24"/>
          <w:lang w:val="en-US"/>
        </w:rPr>
        <w:t xml:space="preserve">enthalpy </w:t>
      </w:r>
      <w:r w:rsidRPr="00D214AC">
        <w:rPr>
          <w:rFonts w:ascii="Times New Roman" w:eastAsia="Times New Roman" w:hAnsi="Times New Roman" w:cs="Times New Roman"/>
          <w:i/>
          <w:iCs/>
          <w:sz w:val="24"/>
          <w:szCs w:val="24"/>
          <w:lang w:val="el-GR"/>
        </w:rPr>
        <w:t>ΔΗ</w:t>
      </w:r>
      <w:r w:rsidR="00982693" w:rsidRPr="00D214AC">
        <w:rPr>
          <w:rFonts w:ascii="Times New Roman" w:eastAsia="Times New Roman" w:hAnsi="Times New Roman" w:cs="Times New Roman"/>
          <w:i/>
          <w:iCs/>
          <w:sz w:val="24"/>
          <w:szCs w:val="24"/>
          <w:vertAlign w:val="subscript"/>
          <w:lang w:val="en-US"/>
        </w:rPr>
        <w:t>iso</w:t>
      </w:r>
      <w:r w:rsidRPr="00D214AC">
        <w:rPr>
          <w:rFonts w:ascii="Times New Roman" w:eastAsia="Times New Roman" w:hAnsi="Times New Roman" w:cs="Times New Roman"/>
          <w:sz w:val="24"/>
          <w:szCs w:val="24"/>
          <w:lang w:val="en-US"/>
        </w:rPr>
        <w:t xml:space="preserve"> at a certain </w:t>
      </w:r>
      <w:r w:rsidR="00E25B9B" w:rsidRPr="00D214AC">
        <w:rPr>
          <w:rFonts w:ascii="Times New Roman" w:eastAsia="Times New Roman" w:hAnsi="Times New Roman" w:cs="Times New Roman"/>
          <w:sz w:val="24"/>
          <w:szCs w:val="24"/>
          <w:lang w:val="en-US"/>
        </w:rPr>
        <w:t>temperature</w:t>
      </w:r>
      <w:r w:rsidRPr="00D214AC">
        <w:rPr>
          <w:rFonts w:ascii="Times New Roman" w:eastAsia="Times New Roman" w:hAnsi="Times New Roman" w:cs="Times New Roman"/>
          <w:sz w:val="24"/>
          <w:szCs w:val="24"/>
          <w:lang w:val="en-US"/>
        </w:rPr>
        <w:t xml:space="preserve"> and </w:t>
      </w:r>
      <w:r w:rsidR="00E97E74" w:rsidRPr="00D214AC">
        <w:rPr>
          <w:rFonts w:ascii="Times New Roman" w:eastAsia="Times New Roman" w:hAnsi="Times New Roman" w:cs="Times New Roman"/>
          <w:sz w:val="24"/>
          <w:szCs w:val="24"/>
        </w:rPr>
        <w:t>time</w:t>
      </w:r>
      <w:r w:rsidRPr="00D214AC">
        <w:rPr>
          <w:rFonts w:ascii="Times New Roman" w:eastAsia="Times New Roman" w:hAnsi="Times New Roman" w:cs="Times New Roman"/>
          <w:sz w:val="24"/>
          <w:szCs w:val="24"/>
          <w:lang w:val="en-US"/>
        </w:rPr>
        <w:t xml:space="preserve"> was </w:t>
      </w:r>
      <w:r w:rsidR="009E01C2" w:rsidRPr="00D214AC">
        <w:rPr>
          <w:rFonts w:ascii="Times New Roman" w:eastAsia="Times New Roman" w:hAnsi="Times New Roman" w:cs="Times New Roman"/>
          <w:sz w:val="24"/>
          <w:szCs w:val="24"/>
          <w:lang w:val="en-US"/>
        </w:rPr>
        <w:t>determined</w:t>
      </w:r>
      <w:r w:rsidRPr="00D214AC">
        <w:rPr>
          <w:rFonts w:ascii="Times New Roman" w:eastAsia="Times New Roman" w:hAnsi="Times New Roman" w:cs="Times New Roman"/>
          <w:sz w:val="24"/>
          <w:szCs w:val="24"/>
          <w:lang w:val="en-US"/>
        </w:rPr>
        <w:t xml:space="preserve">. </w:t>
      </w:r>
    </w:p>
    <w:p w14:paraId="4FB45FE8" w14:textId="77777777" w:rsidR="00B31365" w:rsidRPr="00D214AC" w:rsidRDefault="00B31365" w:rsidP="007728BF">
      <w:pPr>
        <w:autoSpaceDE w:val="0"/>
        <w:autoSpaceDN w:val="0"/>
        <w:adjustRightInd w:val="0"/>
        <w:spacing w:after="0" w:line="480" w:lineRule="auto"/>
        <w:jc w:val="both"/>
        <w:rPr>
          <w:rFonts w:ascii="Times New Roman" w:eastAsia="Times New Roman" w:hAnsi="Times New Roman" w:cs="Times New Roman"/>
          <w:sz w:val="24"/>
          <w:szCs w:val="24"/>
        </w:rPr>
      </w:pPr>
    </w:p>
    <w:p w14:paraId="075B8B67" w14:textId="14DEE30B" w:rsidR="009E01C2" w:rsidRPr="00D214AC" w:rsidRDefault="004130CC" w:rsidP="00C649AE">
      <w:pPr>
        <w:spacing w:line="480" w:lineRule="auto"/>
        <w:jc w:val="center"/>
      </w:pPr>
      <w:r w:rsidRPr="00D214AC">
        <w:rPr>
          <w:noProof/>
        </w:rPr>
        <w:lastRenderedPageBreak/>
        <w:drawing>
          <wp:inline distT="0" distB="0" distL="0" distR="0" wp14:anchorId="1780D4B9" wp14:editId="767EF1AA">
            <wp:extent cx="4596063" cy="3520388"/>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03819" cy="3526329"/>
                    </a:xfrm>
                    <a:prstGeom prst="rect">
                      <a:avLst/>
                    </a:prstGeom>
                    <a:noFill/>
                    <a:ln>
                      <a:noFill/>
                    </a:ln>
                  </pic:spPr>
                </pic:pic>
              </a:graphicData>
            </a:graphic>
          </wp:inline>
        </w:drawing>
      </w:r>
    </w:p>
    <w:p w14:paraId="447E6F28" w14:textId="00D1F5F1" w:rsidR="00CF0A30" w:rsidRPr="00D214AC" w:rsidRDefault="00CF0A30" w:rsidP="009C4291">
      <w:pPr>
        <w:spacing w:line="480" w:lineRule="auto"/>
        <w:jc w:val="both"/>
        <w:rPr>
          <w:rFonts w:ascii="Times New Roman" w:hAnsi="Times New Roman" w:cs="Times New Roman"/>
          <w:sz w:val="24"/>
          <w:szCs w:val="24"/>
        </w:rPr>
      </w:pPr>
      <w:r w:rsidRPr="00D214AC">
        <w:rPr>
          <w:rFonts w:ascii="Times New Roman" w:hAnsi="Times New Roman" w:cs="Times New Roman"/>
          <w:b/>
          <w:bCs/>
          <w:sz w:val="24"/>
          <w:szCs w:val="24"/>
        </w:rPr>
        <w:t xml:space="preserve">Figure </w:t>
      </w:r>
      <w:r w:rsidR="00F72000" w:rsidRPr="00D214AC">
        <w:rPr>
          <w:rFonts w:ascii="Times New Roman" w:hAnsi="Times New Roman" w:cs="Times New Roman"/>
          <w:b/>
          <w:bCs/>
          <w:sz w:val="24"/>
          <w:szCs w:val="24"/>
        </w:rPr>
        <w:t>11</w:t>
      </w:r>
      <w:r w:rsidRPr="00D214AC">
        <w:rPr>
          <w:rFonts w:ascii="Times New Roman" w:hAnsi="Times New Roman" w:cs="Times New Roman"/>
          <w:b/>
          <w:bCs/>
          <w:sz w:val="24"/>
          <w:szCs w:val="24"/>
        </w:rPr>
        <w:t>.</w:t>
      </w:r>
      <w:r w:rsidRPr="00D214AC">
        <w:rPr>
          <w:rFonts w:ascii="Times New Roman" w:hAnsi="Times New Roman" w:cs="Times New Roman"/>
          <w:sz w:val="24"/>
          <w:szCs w:val="24"/>
        </w:rPr>
        <w:t xml:space="preserve">  </w:t>
      </w:r>
      <w:r w:rsidR="00FE25D4" w:rsidRPr="00D214AC">
        <w:rPr>
          <w:rFonts w:ascii="Times New Roman" w:hAnsi="Times New Roman" w:cs="Times New Roman"/>
          <w:sz w:val="24"/>
          <w:szCs w:val="24"/>
        </w:rPr>
        <w:t xml:space="preserve">Isothermal </w:t>
      </w:r>
      <w:r w:rsidRPr="00D214AC">
        <w:rPr>
          <w:rFonts w:ascii="Times New Roman" w:hAnsi="Times New Roman" w:cs="Times New Roman"/>
          <w:sz w:val="24"/>
          <w:szCs w:val="24"/>
        </w:rPr>
        <w:t>DSC</w:t>
      </w:r>
      <w:r w:rsidR="00FE25D4" w:rsidRPr="00D214AC">
        <w:rPr>
          <w:rFonts w:ascii="Times New Roman" w:hAnsi="Times New Roman" w:cs="Times New Roman"/>
          <w:sz w:val="24"/>
          <w:szCs w:val="24"/>
        </w:rPr>
        <w:t xml:space="preserve"> </w:t>
      </w:r>
      <w:r w:rsidR="009E01C2" w:rsidRPr="00D214AC">
        <w:rPr>
          <w:rFonts w:ascii="Times New Roman" w:hAnsi="Times New Roman" w:cs="Times New Roman"/>
          <w:sz w:val="24"/>
          <w:szCs w:val="24"/>
        </w:rPr>
        <w:t>thermograms</w:t>
      </w:r>
      <w:r w:rsidR="00FE25D4" w:rsidRPr="00D214AC">
        <w:rPr>
          <w:rFonts w:ascii="Times New Roman" w:hAnsi="Times New Roman" w:cs="Times New Roman"/>
          <w:sz w:val="24"/>
          <w:szCs w:val="24"/>
        </w:rPr>
        <w:t xml:space="preserve"> for neat epoxy and nanocomposites containing 1.5%wt GNPs at different temperatures.</w:t>
      </w:r>
      <w:r w:rsidRPr="00D214AC">
        <w:rPr>
          <w:rFonts w:ascii="Times New Roman" w:hAnsi="Times New Roman" w:cs="Times New Roman"/>
          <w:sz w:val="24"/>
          <w:szCs w:val="24"/>
        </w:rPr>
        <w:t xml:space="preserve"> </w:t>
      </w:r>
    </w:p>
    <w:p w14:paraId="01D93C36" w14:textId="5213A522" w:rsidR="00F00933" w:rsidRPr="00D214AC" w:rsidRDefault="00F00933" w:rsidP="007F2623">
      <w:pPr>
        <w:spacing w:line="480" w:lineRule="auto"/>
        <w:rPr>
          <w:rFonts w:ascii="Times New Roman" w:hAnsi="Times New Roman" w:cs="Times New Roman"/>
          <w:sz w:val="24"/>
          <w:szCs w:val="24"/>
        </w:rPr>
      </w:pPr>
    </w:p>
    <w:p w14:paraId="26051485" w14:textId="12BA5841" w:rsidR="007728BF" w:rsidRPr="00D214AC" w:rsidRDefault="007728BF" w:rsidP="007728BF">
      <w:pPr>
        <w:autoSpaceDE w:val="0"/>
        <w:autoSpaceDN w:val="0"/>
        <w:adjustRightInd w:val="0"/>
        <w:spacing w:after="0" w:line="480" w:lineRule="auto"/>
        <w:jc w:val="both"/>
        <w:rPr>
          <w:rFonts w:ascii="Times New Roman" w:eastAsia="Times New Roman" w:hAnsi="Times New Roman" w:cs="Times New Roman"/>
          <w:sz w:val="24"/>
          <w:szCs w:val="24"/>
        </w:rPr>
      </w:pPr>
      <w:r w:rsidRPr="00D214AC">
        <w:rPr>
          <w:rFonts w:ascii="Times New Roman" w:eastAsia="Times New Roman" w:hAnsi="Times New Roman" w:cs="Times New Roman"/>
          <w:sz w:val="24"/>
          <w:szCs w:val="24"/>
          <w:lang w:val="en-US"/>
        </w:rPr>
        <w:t xml:space="preserve">Following the isothermal </w:t>
      </w:r>
      <w:r w:rsidR="00703ED2" w:rsidRPr="00D214AC">
        <w:rPr>
          <w:rFonts w:ascii="Times New Roman" w:eastAsia="Times New Roman" w:hAnsi="Times New Roman" w:cs="Times New Roman"/>
          <w:sz w:val="24"/>
          <w:szCs w:val="24"/>
          <w:lang w:val="en-US"/>
        </w:rPr>
        <w:t>scans,</w:t>
      </w:r>
      <w:r w:rsidRPr="00D214AC">
        <w:rPr>
          <w:rFonts w:ascii="Times New Roman" w:eastAsia="Times New Roman" w:hAnsi="Times New Roman" w:cs="Times New Roman"/>
          <w:sz w:val="24"/>
          <w:szCs w:val="24"/>
          <w:lang w:val="en-US"/>
        </w:rPr>
        <w:t xml:space="preserve"> the samples immediately cooled at </w:t>
      </w:r>
      <w:r w:rsidR="00703ED2" w:rsidRPr="00D214AC">
        <w:rPr>
          <w:rFonts w:ascii="Times New Roman" w:eastAsia="Times New Roman" w:hAnsi="Times New Roman" w:cs="Times New Roman"/>
          <w:sz w:val="24"/>
          <w:szCs w:val="24"/>
          <w:lang w:val="en-US"/>
        </w:rPr>
        <w:t>room temperature</w:t>
      </w:r>
      <w:r w:rsidRPr="00D214AC">
        <w:rPr>
          <w:rFonts w:ascii="Times New Roman" w:eastAsia="Times New Roman" w:hAnsi="Times New Roman" w:cs="Times New Roman"/>
          <w:sz w:val="24"/>
          <w:szCs w:val="24"/>
          <w:lang w:val="en-US"/>
        </w:rPr>
        <w:t xml:space="preserve"> and then heated to 300</w:t>
      </w:r>
      <w:r w:rsidRPr="00D214AC">
        <w:rPr>
          <w:rFonts w:ascii="Times New Roman" w:eastAsia="Times New Roman" w:hAnsi="Times New Roman" w:cs="Times New Roman"/>
          <w:sz w:val="24"/>
          <w:szCs w:val="24"/>
          <w:vertAlign w:val="superscript"/>
          <w:lang w:val="en-US"/>
        </w:rPr>
        <w:t>o</w:t>
      </w:r>
      <w:r w:rsidRPr="00D214AC">
        <w:rPr>
          <w:rFonts w:ascii="Times New Roman" w:eastAsia="Times New Roman" w:hAnsi="Times New Roman" w:cs="Times New Roman"/>
          <w:sz w:val="24"/>
          <w:szCs w:val="24"/>
          <w:lang w:val="en-US"/>
        </w:rPr>
        <w:t xml:space="preserve">C at 10℃/min. The curves obtained are shown in Figure </w:t>
      </w:r>
      <w:r w:rsidR="00F72000" w:rsidRPr="00D214AC">
        <w:rPr>
          <w:rFonts w:ascii="Times New Roman" w:eastAsia="Times New Roman" w:hAnsi="Times New Roman" w:cs="Times New Roman"/>
          <w:sz w:val="24"/>
          <w:szCs w:val="24"/>
          <w:lang w:val="en-US"/>
        </w:rPr>
        <w:t>12</w:t>
      </w:r>
      <w:r w:rsidRPr="00D214AC">
        <w:rPr>
          <w:rFonts w:ascii="Times New Roman" w:eastAsia="Times New Roman" w:hAnsi="Times New Roman" w:cs="Times New Roman"/>
          <w:sz w:val="24"/>
          <w:szCs w:val="24"/>
          <w:lang w:val="en-US"/>
        </w:rPr>
        <w:t>. From the data</w:t>
      </w:r>
      <w:r w:rsidR="00703ED2" w:rsidRPr="00D214AC">
        <w:rPr>
          <w:rFonts w:ascii="Times New Roman" w:eastAsia="Times New Roman" w:hAnsi="Times New Roman" w:cs="Times New Roman"/>
          <w:sz w:val="24"/>
          <w:szCs w:val="24"/>
          <w:lang w:val="en-US"/>
        </w:rPr>
        <w:t xml:space="preserve"> shown in </w:t>
      </w:r>
      <w:r w:rsidR="00982693" w:rsidRPr="00D214AC">
        <w:rPr>
          <w:rFonts w:ascii="Times New Roman" w:eastAsia="Times New Roman" w:hAnsi="Times New Roman" w:cs="Times New Roman"/>
          <w:sz w:val="24"/>
          <w:szCs w:val="24"/>
          <w:lang w:val="en-US"/>
        </w:rPr>
        <w:t>T</w:t>
      </w:r>
      <w:r w:rsidR="00703ED2" w:rsidRPr="00D214AC">
        <w:rPr>
          <w:rFonts w:ascii="Times New Roman" w:eastAsia="Times New Roman" w:hAnsi="Times New Roman" w:cs="Times New Roman"/>
          <w:sz w:val="24"/>
          <w:szCs w:val="24"/>
          <w:lang w:val="en-US"/>
        </w:rPr>
        <w:t>able 4,</w:t>
      </w:r>
      <w:r w:rsidRPr="00D214AC">
        <w:rPr>
          <w:rFonts w:ascii="Times New Roman" w:eastAsia="Times New Roman" w:hAnsi="Times New Roman" w:cs="Times New Roman"/>
          <w:sz w:val="24"/>
          <w:szCs w:val="24"/>
          <w:lang w:val="en-US"/>
        </w:rPr>
        <w:t xml:space="preserve"> </w:t>
      </w:r>
      <w:r w:rsidR="001E7913" w:rsidRPr="00D214AC">
        <w:rPr>
          <w:rFonts w:ascii="Times New Roman" w:eastAsia="Times New Roman" w:hAnsi="Times New Roman" w:cs="Times New Roman"/>
          <w:sz w:val="24"/>
          <w:szCs w:val="24"/>
          <w:lang w:val="en-US"/>
        </w:rPr>
        <w:t>a</w:t>
      </w:r>
      <w:r w:rsidR="00F31875" w:rsidRPr="00D214AC">
        <w:rPr>
          <w:rFonts w:ascii="Times New Roman" w:eastAsia="Times New Roman" w:hAnsi="Times New Roman" w:cs="Times New Roman"/>
          <w:sz w:val="24"/>
          <w:szCs w:val="24"/>
          <w:lang w:val="en-US"/>
        </w:rPr>
        <w:t xml:space="preserve"> relative</w:t>
      </w:r>
      <w:r w:rsidR="001E7913" w:rsidRPr="00D214AC">
        <w:rPr>
          <w:rFonts w:ascii="Times New Roman" w:eastAsia="Times New Roman" w:hAnsi="Times New Roman" w:cs="Times New Roman"/>
          <w:sz w:val="24"/>
          <w:szCs w:val="24"/>
          <w:lang w:val="en-US"/>
        </w:rPr>
        <w:t xml:space="preserve"> degree of conversion </w:t>
      </w:r>
      <w:r w:rsidRPr="00D214AC">
        <w:rPr>
          <w:rFonts w:ascii="Times New Roman" w:eastAsia="Times New Roman" w:hAnsi="Times New Roman" w:cs="Times New Roman"/>
          <w:i/>
          <w:iCs/>
          <w:sz w:val="24"/>
          <w:szCs w:val="24"/>
          <w:lang w:val="el-GR"/>
        </w:rPr>
        <w:t>α</w:t>
      </w:r>
      <w:r w:rsidR="001E7913" w:rsidRPr="00D214AC">
        <w:rPr>
          <w:rFonts w:ascii="Times New Roman" w:eastAsia="Times New Roman" w:hAnsi="Times New Roman" w:cs="Times New Roman"/>
          <w:i/>
          <w:iCs/>
          <w:sz w:val="24"/>
          <w:szCs w:val="24"/>
          <w:vertAlign w:val="subscript"/>
        </w:rPr>
        <w:t>1</w:t>
      </w:r>
      <w:r w:rsidRPr="00D214AC">
        <w:rPr>
          <w:rFonts w:ascii="Times New Roman" w:eastAsia="Times New Roman" w:hAnsi="Times New Roman" w:cs="Times New Roman"/>
          <w:sz w:val="24"/>
          <w:szCs w:val="24"/>
          <w:lang w:val="en-US"/>
        </w:rPr>
        <w:t xml:space="preserve"> can be calculated as:</w:t>
      </w:r>
    </w:p>
    <w:tbl>
      <w:tblPr>
        <w:tblStyle w:val="TableGrid"/>
        <w:tblW w:w="91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3402"/>
        <w:gridCol w:w="3006"/>
      </w:tblGrid>
      <w:tr w:rsidR="007728BF" w:rsidRPr="00D214AC" w14:paraId="0633C2E0" w14:textId="77777777" w:rsidTr="00485B6F">
        <w:tc>
          <w:tcPr>
            <w:tcW w:w="2694" w:type="dxa"/>
          </w:tcPr>
          <w:p w14:paraId="2BF0FE4C" w14:textId="77777777" w:rsidR="007728BF" w:rsidRPr="00D214AC" w:rsidRDefault="007728BF" w:rsidP="00485B6F">
            <w:pPr>
              <w:autoSpaceDE w:val="0"/>
              <w:autoSpaceDN w:val="0"/>
              <w:adjustRightInd w:val="0"/>
              <w:spacing w:line="480" w:lineRule="auto"/>
              <w:jc w:val="both"/>
              <w:rPr>
                <w:rFonts w:ascii="Times New Roman" w:eastAsia="Times New Roman" w:hAnsi="Times New Roman" w:cs="Times New Roman"/>
                <w:sz w:val="24"/>
                <w:szCs w:val="24"/>
              </w:rPr>
            </w:pPr>
          </w:p>
        </w:tc>
        <w:tc>
          <w:tcPr>
            <w:tcW w:w="3402" w:type="dxa"/>
          </w:tcPr>
          <w:p w14:paraId="57586421" w14:textId="1362A0FB" w:rsidR="007728BF" w:rsidRPr="00D214AC" w:rsidRDefault="00D214AC" w:rsidP="00485B6F">
            <w:pPr>
              <w:autoSpaceDE w:val="0"/>
              <w:autoSpaceDN w:val="0"/>
              <w:adjustRightInd w:val="0"/>
              <w:spacing w:line="480" w:lineRule="auto"/>
              <w:jc w:val="center"/>
              <w:rPr>
                <w:rFonts w:ascii="Times New Roman" w:eastAsia="Times New Roman" w:hAnsi="Times New Roman" w:cs="Times New Roman"/>
                <w:sz w:val="24"/>
                <w:szCs w:val="24"/>
                <w:lang w:val="en-US"/>
              </w:rPr>
            </w:pPr>
            <m:oMathPara>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l-GR"/>
                      </w:rPr>
                      <m:t>α</m:t>
                    </m:r>
                  </m:e>
                  <m:sub>
                    <m:r>
                      <w:rPr>
                        <w:rFonts w:ascii="Cambria Math" w:eastAsia="Times New Roman" w:hAnsi="Cambria Math" w:cs="Times New Roman"/>
                        <w:sz w:val="24"/>
                        <w:szCs w:val="24"/>
                        <w:lang w:val="en-US"/>
                      </w:rPr>
                      <m:t>1</m:t>
                    </m:r>
                  </m:sub>
                </m:sSub>
                <m:r>
                  <w:rPr>
                    <w:rFonts w:ascii="Cambria Math" w:eastAsia="Times New Roman" w:hAnsi="Cambria Math" w:cs="Times New Roman"/>
                    <w:sz w:val="24"/>
                    <w:szCs w:val="24"/>
                    <w:lang w:val="en-US"/>
                  </w:rPr>
                  <m:t xml:space="preserve">= </m:t>
                </m:r>
                <m:f>
                  <m:fPr>
                    <m:ctrlPr>
                      <w:rPr>
                        <w:rFonts w:ascii="Cambria Math" w:eastAsia="Times New Roman" w:hAnsi="Cambria Math" w:cs="Times New Roman"/>
                        <w:i/>
                        <w:sz w:val="24"/>
                        <w:szCs w:val="24"/>
                        <w:lang w:val="en-US"/>
                      </w:rPr>
                    </m:ctrlPr>
                  </m:fPr>
                  <m:num>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l-GR"/>
                          </w:rPr>
                          <m:t>ΔΗ</m:t>
                        </m:r>
                      </m:e>
                      <m:sub>
                        <m:r>
                          <w:rPr>
                            <w:rFonts w:ascii="Cambria Math" w:eastAsia="Times New Roman" w:hAnsi="Cambria Math" w:cs="Times New Roman"/>
                            <w:sz w:val="24"/>
                            <w:szCs w:val="24"/>
                            <w:lang w:val="en-US"/>
                          </w:rPr>
                          <m:t>iso</m:t>
                        </m:r>
                      </m:sub>
                    </m:sSub>
                  </m:num>
                  <m:den>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ΔΗ</m:t>
                        </m:r>
                      </m:e>
                      <m:sub>
                        <m:r>
                          <w:rPr>
                            <w:rFonts w:ascii="Cambria Math" w:eastAsia="Times New Roman" w:hAnsi="Cambria Math" w:cs="Times New Roman"/>
                            <w:sz w:val="24"/>
                            <w:szCs w:val="24"/>
                            <w:lang w:val="en-US"/>
                          </w:rPr>
                          <m:t>iso</m:t>
                        </m:r>
                      </m:sub>
                    </m:sSub>
                    <m:r>
                      <w:rPr>
                        <w:rFonts w:ascii="Cambria Math" w:eastAsia="Times New Roman" w:hAnsi="Cambria Math" w:cs="Times New Roman"/>
                        <w:sz w:val="24"/>
                        <w:szCs w:val="24"/>
                        <w:lang w:val="en-US"/>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ΔΗ</m:t>
                        </m:r>
                      </m:e>
                      <m:sub>
                        <m:r>
                          <w:rPr>
                            <w:rFonts w:ascii="Cambria Math" w:eastAsia="Times New Roman" w:hAnsi="Cambria Math" w:cs="Times New Roman"/>
                            <w:sz w:val="24"/>
                            <w:szCs w:val="24"/>
                            <w:lang w:val="en-US"/>
                          </w:rPr>
                          <m:t>dyn</m:t>
                        </m:r>
                      </m:sub>
                    </m:sSub>
                  </m:den>
                </m:f>
              </m:oMath>
            </m:oMathPara>
          </w:p>
        </w:tc>
        <w:tc>
          <w:tcPr>
            <w:tcW w:w="3006" w:type="dxa"/>
          </w:tcPr>
          <w:p w14:paraId="75061A81" w14:textId="23A58105" w:rsidR="007728BF" w:rsidRPr="00D214AC" w:rsidRDefault="007728BF" w:rsidP="00485B6F">
            <w:pPr>
              <w:autoSpaceDE w:val="0"/>
              <w:autoSpaceDN w:val="0"/>
              <w:adjustRightInd w:val="0"/>
              <w:spacing w:line="480" w:lineRule="auto"/>
              <w:jc w:val="right"/>
              <w:rPr>
                <w:rFonts w:ascii="Times New Roman" w:eastAsia="Times New Roman" w:hAnsi="Times New Roman" w:cs="Times New Roman"/>
                <w:sz w:val="24"/>
                <w:szCs w:val="24"/>
              </w:rPr>
            </w:pPr>
            <w:r w:rsidRPr="00D214AC">
              <w:rPr>
                <w:rFonts w:ascii="Times New Roman" w:eastAsia="Times New Roman" w:hAnsi="Times New Roman" w:cs="Times New Roman"/>
                <w:sz w:val="24"/>
                <w:szCs w:val="24"/>
              </w:rPr>
              <w:t>(1</w:t>
            </w:r>
            <w:r w:rsidR="006C2EEF" w:rsidRPr="00D214AC">
              <w:rPr>
                <w:rFonts w:ascii="Times New Roman" w:eastAsia="Times New Roman" w:hAnsi="Times New Roman" w:cs="Times New Roman"/>
                <w:sz w:val="24"/>
                <w:szCs w:val="24"/>
              </w:rPr>
              <w:t>2</w:t>
            </w:r>
            <w:r w:rsidRPr="00D214AC">
              <w:rPr>
                <w:rFonts w:ascii="Times New Roman" w:eastAsia="Times New Roman" w:hAnsi="Times New Roman" w:cs="Times New Roman"/>
                <w:sz w:val="24"/>
                <w:szCs w:val="24"/>
              </w:rPr>
              <w:t>)</w:t>
            </w:r>
          </w:p>
        </w:tc>
      </w:tr>
    </w:tbl>
    <w:p w14:paraId="0AC7B02B" w14:textId="5CB36824" w:rsidR="007728BF" w:rsidRPr="00D214AC" w:rsidRDefault="007728BF" w:rsidP="007728BF">
      <w:pPr>
        <w:spacing w:line="480" w:lineRule="auto"/>
        <w:jc w:val="center"/>
      </w:pPr>
    </w:p>
    <w:p w14:paraId="5F1F2CEC" w14:textId="3F15A4A1" w:rsidR="001E7913" w:rsidRPr="00D214AC" w:rsidRDefault="001E7913" w:rsidP="001E7913">
      <w:pPr>
        <w:spacing w:line="480" w:lineRule="auto"/>
        <w:jc w:val="both"/>
        <w:rPr>
          <w:rFonts w:ascii="Times New Roman" w:hAnsi="Times New Roman" w:cs="Times New Roman"/>
          <w:sz w:val="24"/>
          <w:szCs w:val="24"/>
        </w:rPr>
      </w:pPr>
      <w:r w:rsidRPr="00D214AC">
        <w:rPr>
          <w:rFonts w:ascii="Times New Roman" w:hAnsi="Times New Roman" w:cs="Times New Roman"/>
          <w:sz w:val="24"/>
          <w:szCs w:val="24"/>
        </w:rPr>
        <w:t xml:space="preserve">The degree of conversion was also calculated from equation 4, using </w:t>
      </w:r>
      <w:r w:rsidRPr="00D214AC">
        <w:rPr>
          <w:rFonts w:ascii="Times New Roman" w:hAnsi="Times New Roman" w:cs="Times New Roman"/>
          <w:i/>
          <w:iCs/>
          <w:sz w:val="24"/>
          <w:szCs w:val="24"/>
          <w:lang w:val="el-GR"/>
        </w:rPr>
        <w:t>Δ</w:t>
      </w:r>
      <w:proofErr w:type="spellStart"/>
      <w:r w:rsidRPr="00D214AC">
        <w:rPr>
          <w:rFonts w:ascii="Times New Roman" w:hAnsi="Times New Roman" w:cs="Times New Roman"/>
          <w:i/>
          <w:iCs/>
          <w:sz w:val="24"/>
          <w:szCs w:val="24"/>
          <w:lang w:val="en-US"/>
        </w:rPr>
        <w:t>H</w:t>
      </w:r>
      <w:r w:rsidRPr="00D214AC">
        <w:rPr>
          <w:rFonts w:ascii="Times New Roman" w:hAnsi="Times New Roman" w:cs="Times New Roman"/>
          <w:i/>
          <w:iCs/>
          <w:sz w:val="24"/>
          <w:szCs w:val="24"/>
          <w:vertAlign w:val="subscript"/>
          <w:lang w:val="en-US"/>
        </w:rPr>
        <w:t>tot</w:t>
      </w:r>
      <w:proofErr w:type="spellEnd"/>
      <w:r w:rsidRPr="00D214AC">
        <w:rPr>
          <w:rFonts w:ascii="Times New Roman" w:hAnsi="Times New Roman" w:cs="Times New Roman"/>
          <w:sz w:val="24"/>
          <w:szCs w:val="24"/>
        </w:rPr>
        <w:t xml:space="preserve"> of 107 kJ/mol being the average enthalpy for primary and secondary reactions </w:t>
      </w:r>
      <w:r w:rsidR="006C0A47" w:rsidRPr="00D214AC">
        <w:rPr>
          <w:rFonts w:ascii="Times New Roman" w:hAnsi="Times New Roman" w:cs="Times New Roman"/>
          <w:sz w:val="24"/>
          <w:szCs w:val="24"/>
        </w:rPr>
        <w:fldChar w:fldCharType="begin" w:fldLock="1"/>
      </w:r>
      <w:r w:rsidR="001307FD" w:rsidRPr="00D214AC">
        <w:rPr>
          <w:rFonts w:ascii="Times New Roman" w:hAnsi="Times New Roman" w:cs="Times New Roman"/>
          <w:sz w:val="24"/>
          <w:szCs w:val="24"/>
        </w:rPr>
        <w:instrText>ADDIN CSL_CITATION {"citationItems":[{"id":"ITEM-1","itemData":{"DOI":"10.1016/0032-3861(93)90353-C","ISSN":"00323861","abstract":"The crosslinking reaction of tetraglycidyl-4,4′-diaminodiphenylmethane with 27% 4,4′-diaminodiphenylsulphone at 150°C and 170°C was studied by near-i.r. spectroscopy while simultaneously recording the heat flow by isothermal differential scanning calorimetry (d.s.c.). From the absolute concentrations of primary, secondary and tertiary amine groups and the epoxy, hydroxyl and ether groups measured throughout the reaction, instantaneous rate curves were obtained and used along with reported reaction enthalpies to calculate heat flow curves for comparison with the d.s.c. data. It was found that previous assumptions of a constant reaction enthalpy were incorrect and values of -83 ± 2, -131 ± 9 and -65 ± 6 kJ mol-1 for epoxide reaction with primary amine, secondary amine and hydroxyl, respectively, gave the best fit between near-i.r. and d.s.c. data. Deviations between fitted and experimental data after gelation were attributed to heat capacity changes on vitrification and allowed a 'true' isothermal baseline to be constructed. From the corrected isothermal d.s.c. data and the absolute concentration of epoxide consumed, an average reaction enthalpy of -92 ± 1 kJ mol-1 was obtained. Reasons for discrepancies between these and scanning d.s.c. data are considered. © 1993.","author":[{"dropping-particle":"","family":"Bakker","given":"C. J.","non-dropping-particle":"de","parse-names":false,"suffix":""},{"dropping-particle":"","family":"St John","given":"N. A.","non-dropping-particle":"","parse-names":false,"suffix":""},{"dropping-particle":"","family":"George","given":"G. A.","non-dropping-particle":"","parse-names":false,"suffix":""}],"container-title":"Polymer","id":"ITEM-1","issued":{"date-parts":[["1993"]]},"title":"Simultaneous differential scanning calorimetry and near-infra-red analysis of the curing of tetraglycidyldiaminodiphenylmethane with diaminodiphenylsulphone","type":"article-journal"},"uris":["http://www.mendeley.com/documents/?uuid=2ad726a9-24d6-4cad-86e7-efca189672fd"]}],"mendeley":{"formattedCitation":"[45]","plainTextFormattedCitation":"[45]","previouslyFormattedCitation":"[45]"},"properties":{"noteIndex":0},"schema":"https://github.com/citation-style-language/schema/raw/master/csl-citation.json"}</w:instrText>
      </w:r>
      <w:r w:rsidR="006C0A47" w:rsidRPr="00D214AC">
        <w:rPr>
          <w:rFonts w:ascii="Times New Roman" w:hAnsi="Times New Roman" w:cs="Times New Roman"/>
          <w:sz w:val="24"/>
          <w:szCs w:val="24"/>
        </w:rPr>
        <w:fldChar w:fldCharType="separate"/>
      </w:r>
      <w:r w:rsidR="00852F81" w:rsidRPr="00D214AC">
        <w:rPr>
          <w:rFonts w:ascii="Times New Roman" w:hAnsi="Times New Roman" w:cs="Times New Roman"/>
          <w:noProof/>
          <w:sz w:val="24"/>
          <w:szCs w:val="24"/>
        </w:rPr>
        <w:t>[45]</w:t>
      </w:r>
      <w:r w:rsidR="006C0A47" w:rsidRPr="00D214AC">
        <w:rPr>
          <w:rFonts w:ascii="Times New Roman" w:hAnsi="Times New Roman" w:cs="Times New Roman"/>
          <w:sz w:val="24"/>
          <w:szCs w:val="24"/>
        </w:rPr>
        <w:fldChar w:fldCharType="end"/>
      </w:r>
      <w:r w:rsidRPr="00D214AC">
        <w:rPr>
          <w:rFonts w:ascii="Times New Roman" w:hAnsi="Times New Roman" w:cs="Times New Roman"/>
          <w:sz w:val="24"/>
          <w:szCs w:val="24"/>
        </w:rPr>
        <w:t xml:space="preserve">. </w:t>
      </w:r>
      <w:r w:rsidR="0085343E" w:rsidRPr="00D214AC">
        <w:rPr>
          <w:rFonts w:ascii="Times New Roman" w:hAnsi="Times New Roman" w:cs="Times New Roman"/>
          <w:sz w:val="24"/>
          <w:szCs w:val="24"/>
        </w:rPr>
        <w:t xml:space="preserve"> </w:t>
      </w:r>
    </w:p>
    <w:p w14:paraId="69AF0E8F" w14:textId="1D2993FE" w:rsidR="001E7913" w:rsidRPr="00D214AC" w:rsidRDefault="001E7913" w:rsidP="001E7913">
      <w:pPr>
        <w:spacing w:line="480" w:lineRule="auto"/>
        <w:jc w:val="both"/>
        <w:rPr>
          <w:rFonts w:ascii="Times New Roman" w:hAnsi="Times New Roman" w:cs="Times New Roman"/>
          <w:sz w:val="24"/>
          <w:szCs w:val="24"/>
        </w:rPr>
      </w:pPr>
      <w:r w:rsidRPr="00D214AC">
        <w:rPr>
          <w:rFonts w:ascii="Times New Roman" w:hAnsi="Times New Roman" w:cs="Times New Roman"/>
          <w:sz w:val="24"/>
          <w:szCs w:val="24"/>
        </w:rPr>
        <w:t xml:space="preserve"> </w:t>
      </w:r>
    </w:p>
    <w:p w14:paraId="417B229B" w14:textId="578CC956" w:rsidR="00CF0A30" w:rsidRPr="00D214AC" w:rsidRDefault="009C4291" w:rsidP="00664440">
      <w:pPr>
        <w:spacing w:line="480" w:lineRule="auto"/>
        <w:jc w:val="center"/>
        <w:rPr>
          <w:rFonts w:ascii="Times New Roman" w:hAnsi="Times New Roman" w:cs="Times New Roman"/>
          <w:sz w:val="24"/>
          <w:szCs w:val="24"/>
        </w:rPr>
      </w:pPr>
      <w:r w:rsidRPr="00D214AC">
        <w:rPr>
          <w:noProof/>
        </w:rPr>
        <w:lastRenderedPageBreak/>
        <w:drawing>
          <wp:inline distT="0" distB="0" distL="0" distR="0" wp14:anchorId="11C4B56D" wp14:editId="15A9D457">
            <wp:extent cx="4447443" cy="3441032"/>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60254" cy="3450944"/>
                    </a:xfrm>
                    <a:prstGeom prst="rect">
                      <a:avLst/>
                    </a:prstGeom>
                    <a:noFill/>
                    <a:ln>
                      <a:noFill/>
                    </a:ln>
                  </pic:spPr>
                </pic:pic>
              </a:graphicData>
            </a:graphic>
          </wp:inline>
        </w:drawing>
      </w:r>
    </w:p>
    <w:p w14:paraId="4AE2C3DE" w14:textId="6DBD53EA" w:rsidR="00FE25D4" w:rsidRPr="00D214AC" w:rsidRDefault="00CF0A30" w:rsidP="009C4291">
      <w:pPr>
        <w:spacing w:line="480" w:lineRule="auto"/>
        <w:jc w:val="both"/>
        <w:rPr>
          <w:rFonts w:ascii="Times New Roman" w:hAnsi="Times New Roman" w:cs="Times New Roman"/>
          <w:sz w:val="24"/>
          <w:szCs w:val="24"/>
        </w:rPr>
      </w:pPr>
      <w:r w:rsidRPr="00D214AC">
        <w:rPr>
          <w:rFonts w:ascii="Times New Roman" w:hAnsi="Times New Roman" w:cs="Times New Roman"/>
          <w:b/>
          <w:bCs/>
          <w:sz w:val="24"/>
          <w:szCs w:val="24"/>
        </w:rPr>
        <w:t xml:space="preserve">Figure </w:t>
      </w:r>
      <w:r w:rsidR="00F72000" w:rsidRPr="00D214AC">
        <w:rPr>
          <w:rFonts w:ascii="Times New Roman" w:hAnsi="Times New Roman" w:cs="Times New Roman"/>
          <w:b/>
          <w:bCs/>
          <w:sz w:val="24"/>
          <w:szCs w:val="24"/>
        </w:rPr>
        <w:t>12</w:t>
      </w:r>
      <w:r w:rsidRPr="00D214AC">
        <w:rPr>
          <w:rFonts w:ascii="Times New Roman" w:hAnsi="Times New Roman" w:cs="Times New Roman"/>
          <w:b/>
          <w:bCs/>
          <w:sz w:val="24"/>
          <w:szCs w:val="24"/>
        </w:rPr>
        <w:t>.</w:t>
      </w:r>
      <w:r w:rsidRPr="00D214AC">
        <w:rPr>
          <w:rFonts w:ascii="Times New Roman" w:hAnsi="Times New Roman" w:cs="Times New Roman"/>
          <w:sz w:val="24"/>
          <w:szCs w:val="24"/>
        </w:rPr>
        <w:t xml:space="preserve">  </w:t>
      </w:r>
      <w:r w:rsidR="00A14794" w:rsidRPr="00D214AC">
        <w:rPr>
          <w:rFonts w:ascii="Times New Roman" w:hAnsi="Times New Roman" w:cs="Times New Roman"/>
          <w:sz w:val="24"/>
          <w:szCs w:val="24"/>
        </w:rPr>
        <w:t>Subsequent n</w:t>
      </w:r>
      <w:r w:rsidR="00FE25D4" w:rsidRPr="00D214AC">
        <w:rPr>
          <w:rFonts w:ascii="Times New Roman" w:hAnsi="Times New Roman" w:cs="Times New Roman"/>
          <w:sz w:val="24"/>
          <w:szCs w:val="24"/>
        </w:rPr>
        <w:t xml:space="preserve">on-isothermal </w:t>
      </w:r>
      <w:r w:rsidRPr="00D214AC">
        <w:rPr>
          <w:rFonts w:ascii="Times New Roman" w:hAnsi="Times New Roman" w:cs="Times New Roman"/>
          <w:sz w:val="24"/>
          <w:szCs w:val="24"/>
        </w:rPr>
        <w:t xml:space="preserve">DSC </w:t>
      </w:r>
      <w:r w:rsidR="00FE25D4" w:rsidRPr="00D214AC">
        <w:rPr>
          <w:rFonts w:ascii="Times New Roman" w:hAnsi="Times New Roman" w:cs="Times New Roman"/>
          <w:sz w:val="24"/>
          <w:szCs w:val="24"/>
        </w:rPr>
        <w:t>scans</w:t>
      </w:r>
      <w:r w:rsidRPr="00D214AC">
        <w:rPr>
          <w:rFonts w:ascii="Times New Roman" w:hAnsi="Times New Roman" w:cs="Times New Roman"/>
          <w:sz w:val="24"/>
          <w:szCs w:val="24"/>
        </w:rPr>
        <w:t xml:space="preserve"> at constant heating rate of</w:t>
      </w:r>
      <w:r w:rsidR="00FE25D4" w:rsidRPr="00D214AC">
        <w:rPr>
          <w:rFonts w:ascii="Times New Roman" w:hAnsi="Times New Roman" w:cs="Times New Roman"/>
          <w:sz w:val="24"/>
          <w:szCs w:val="24"/>
        </w:rPr>
        <w:t xml:space="preserve"> the</w:t>
      </w:r>
      <w:r w:rsidRPr="00D214AC">
        <w:rPr>
          <w:rFonts w:ascii="Times New Roman" w:hAnsi="Times New Roman" w:cs="Times New Roman"/>
          <w:sz w:val="24"/>
          <w:szCs w:val="24"/>
        </w:rPr>
        <w:t xml:space="preserve"> partially cured samples</w:t>
      </w:r>
      <w:r w:rsidR="00FE25D4" w:rsidRPr="00D214AC">
        <w:rPr>
          <w:rFonts w:ascii="Times New Roman" w:hAnsi="Times New Roman" w:cs="Times New Roman"/>
          <w:sz w:val="24"/>
          <w:szCs w:val="24"/>
        </w:rPr>
        <w:t xml:space="preserve"> derived from the isothermal scans</w:t>
      </w:r>
      <w:r w:rsidR="009D5009" w:rsidRPr="00D214AC">
        <w:rPr>
          <w:rFonts w:ascii="Times New Roman" w:hAnsi="Times New Roman" w:cs="Times New Roman"/>
          <w:sz w:val="24"/>
          <w:szCs w:val="24"/>
        </w:rPr>
        <w:t>.</w:t>
      </w:r>
    </w:p>
    <w:p w14:paraId="08B30706" w14:textId="74D5320D" w:rsidR="002B225A" w:rsidRPr="00D214AC" w:rsidRDefault="002B225A" w:rsidP="007F2623">
      <w:pPr>
        <w:spacing w:line="480" w:lineRule="auto"/>
        <w:rPr>
          <w:rFonts w:ascii="Times New Roman" w:hAnsi="Times New Roman" w:cs="Times New Roman"/>
          <w:sz w:val="24"/>
          <w:szCs w:val="24"/>
        </w:rPr>
      </w:pPr>
    </w:p>
    <w:p w14:paraId="4F9F4C88" w14:textId="4BB91960" w:rsidR="007728BF" w:rsidRPr="00D214AC" w:rsidRDefault="007728BF" w:rsidP="00CB1220">
      <w:pPr>
        <w:spacing w:line="480" w:lineRule="auto"/>
        <w:jc w:val="both"/>
        <w:rPr>
          <w:rFonts w:ascii="Times New Roman" w:hAnsi="Times New Roman" w:cs="Times New Roman"/>
          <w:bCs/>
          <w:sz w:val="24"/>
          <w:szCs w:val="24"/>
        </w:rPr>
      </w:pPr>
      <w:r w:rsidRPr="00D214AC">
        <w:rPr>
          <w:rFonts w:ascii="Times New Roman" w:hAnsi="Times New Roman" w:cs="Times New Roman"/>
          <w:sz w:val="24"/>
          <w:szCs w:val="24"/>
        </w:rPr>
        <w:t xml:space="preserve">Table 4 summarises the obtained heat of curing values from the isothermal scans </w:t>
      </w:r>
      <w:proofErr w:type="spellStart"/>
      <w:r w:rsidRPr="00D214AC">
        <w:rPr>
          <w:rFonts w:ascii="Times New Roman" w:hAnsi="Times New Roman" w:cs="Times New Roman"/>
          <w:bCs/>
          <w:i/>
          <w:iCs/>
          <w:sz w:val="24"/>
          <w:szCs w:val="24"/>
        </w:rPr>
        <w:t>ΔH</w:t>
      </w:r>
      <w:r w:rsidRPr="00D214AC">
        <w:rPr>
          <w:rFonts w:ascii="Times New Roman" w:hAnsi="Times New Roman" w:cs="Times New Roman"/>
          <w:bCs/>
          <w:i/>
          <w:iCs/>
          <w:sz w:val="24"/>
          <w:szCs w:val="24"/>
          <w:vertAlign w:val="subscript"/>
        </w:rPr>
        <w:t>iso</w:t>
      </w:r>
      <w:proofErr w:type="spellEnd"/>
      <w:r w:rsidRPr="00D214AC">
        <w:rPr>
          <w:rFonts w:ascii="Times New Roman" w:hAnsi="Times New Roman" w:cs="Times New Roman"/>
          <w:sz w:val="24"/>
          <w:szCs w:val="24"/>
        </w:rPr>
        <w:t xml:space="preserve">, the dynamic </w:t>
      </w:r>
      <w:proofErr w:type="spellStart"/>
      <w:r w:rsidRPr="00D214AC">
        <w:rPr>
          <w:rFonts w:ascii="Times New Roman" w:hAnsi="Times New Roman" w:cs="Times New Roman"/>
          <w:bCs/>
          <w:i/>
          <w:iCs/>
          <w:sz w:val="24"/>
          <w:szCs w:val="24"/>
        </w:rPr>
        <w:t>ΔH</w:t>
      </w:r>
      <w:r w:rsidRPr="00D214AC">
        <w:rPr>
          <w:rFonts w:ascii="Times New Roman" w:hAnsi="Times New Roman" w:cs="Times New Roman"/>
          <w:bCs/>
          <w:i/>
          <w:iCs/>
          <w:sz w:val="24"/>
          <w:szCs w:val="24"/>
          <w:vertAlign w:val="subscript"/>
        </w:rPr>
        <w:t>dyn</w:t>
      </w:r>
      <w:proofErr w:type="spellEnd"/>
      <w:r w:rsidRPr="00D214AC">
        <w:rPr>
          <w:rFonts w:ascii="Times New Roman" w:hAnsi="Times New Roman" w:cs="Times New Roman"/>
          <w:bCs/>
          <w:sz w:val="24"/>
          <w:szCs w:val="24"/>
        </w:rPr>
        <w:t xml:space="preserve">, </w:t>
      </w:r>
      <w:r w:rsidRPr="00D214AC">
        <w:rPr>
          <w:rFonts w:ascii="Times New Roman" w:hAnsi="Times New Roman" w:cs="Times New Roman"/>
          <w:bCs/>
          <w:i/>
          <w:iCs/>
          <w:sz w:val="24"/>
          <w:szCs w:val="24"/>
          <w:lang w:val="el-GR"/>
        </w:rPr>
        <w:t>α</w:t>
      </w:r>
      <w:r w:rsidR="001E7913" w:rsidRPr="00D214AC">
        <w:rPr>
          <w:rFonts w:ascii="Times New Roman" w:hAnsi="Times New Roman" w:cs="Times New Roman"/>
          <w:bCs/>
          <w:i/>
          <w:iCs/>
          <w:sz w:val="24"/>
          <w:szCs w:val="24"/>
          <w:vertAlign w:val="subscript"/>
          <w:lang w:val="en-US"/>
        </w:rPr>
        <w:t>1</w:t>
      </w:r>
      <w:r w:rsidR="001E7913" w:rsidRPr="00D214AC">
        <w:rPr>
          <w:rFonts w:ascii="Times New Roman" w:hAnsi="Times New Roman" w:cs="Times New Roman"/>
          <w:bCs/>
          <w:i/>
          <w:iCs/>
          <w:sz w:val="24"/>
          <w:szCs w:val="24"/>
          <w:lang w:val="en-US"/>
        </w:rPr>
        <w:t xml:space="preserve"> </w:t>
      </w:r>
      <w:r w:rsidR="001E7913" w:rsidRPr="00D214AC">
        <w:rPr>
          <w:rFonts w:ascii="Times New Roman" w:hAnsi="Times New Roman" w:cs="Times New Roman"/>
          <w:bCs/>
          <w:sz w:val="24"/>
          <w:szCs w:val="24"/>
          <w:lang w:val="en-US"/>
        </w:rPr>
        <w:t>and</w:t>
      </w:r>
      <w:r w:rsidR="001E7913" w:rsidRPr="00D214AC">
        <w:rPr>
          <w:rFonts w:ascii="Times New Roman" w:hAnsi="Times New Roman" w:cs="Times New Roman"/>
          <w:bCs/>
          <w:i/>
          <w:iCs/>
          <w:sz w:val="24"/>
          <w:szCs w:val="24"/>
          <w:lang w:val="en-US"/>
        </w:rPr>
        <w:t xml:space="preserve"> a</w:t>
      </w:r>
      <w:r w:rsidR="001E7913" w:rsidRPr="00D214AC">
        <w:rPr>
          <w:rFonts w:ascii="Times New Roman" w:hAnsi="Times New Roman" w:cs="Times New Roman"/>
          <w:bCs/>
          <w:i/>
          <w:iCs/>
          <w:sz w:val="24"/>
          <w:szCs w:val="24"/>
          <w:vertAlign w:val="subscript"/>
          <w:lang w:val="en-US"/>
        </w:rPr>
        <w:t>2</w:t>
      </w:r>
      <w:r w:rsidRPr="00D214AC">
        <w:rPr>
          <w:rFonts w:ascii="Times New Roman" w:hAnsi="Times New Roman" w:cs="Times New Roman"/>
          <w:bCs/>
          <w:sz w:val="24"/>
          <w:szCs w:val="24"/>
        </w:rPr>
        <w:t xml:space="preserve"> and </w:t>
      </w:r>
      <w:proofErr w:type="spellStart"/>
      <w:r w:rsidRPr="00D214AC">
        <w:rPr>
          <w:rFonts w:ascii="Times New Roman" w:hAnsi="Times New Roman" w:cs="Times New Roman"/>
          <w:bCs/>
          <w:i/>
          <w:iCs/>
          <w:sz w:val="24"/>
          <w:szCs w:val="24"/>
        </w:rPr>
        <w:t>T</w:t>
      </w:r>
      <w:r w:rsidRPr="00D214AC">
        <w:rPr>
          <w:rFonts w:ascii="Times New Roman" w:hAnsi="Times New Roman" w:cs="Times New Roman"/>
          <w:bCs/>
          <w:i/>
          <w:iCs/>
          <w:sz w:val="24"/>
          <w:szCs w:val="24"/>
          <w:vertAlign w:val="subscript"/>
        </w:rPr>
        <w:t>g</w:t>
      </w:r>
      <w:proofErr w:type="spellEnd"/>
      <w:r w:rsidRPr="00D214AC">
        <w:rPr>
          <w:rFonts w:ascii="Times New Roman" w:hAnsi="Times New Roman" w:cs="Times New Roman"/>
          <w:bCs/>
          <w:sz w:val="24"/>
          <w:szCs w:val="24"/>
        </w:rPr>
        <w:t>.</w:t>
      </w:r>
      <w:r w:rsidR="00B55B14" w:rsidRPr="00D214AC">
        <w:rPr>
          <w:rFonts w:ascii="Times New Roman" w:hAnsi="Times New Roman" w:cs="Times New Roman"/>
          <w:bCs/>
          <w:sz w:val="24"/>
          <w:szCs w:val="24"/>
        </w:rPr>
        <w:t xml:space="preserve"> </w:t>
      </w:r>
      <w:r w:rsidR="008F1DEA" w:rsidRPr="00D214AC">
        <w:rPr>
          <w:rFonts w:ascii="Times New Roman" w:hAnsi="Times New Roman" w:cs="Times New Roman"/>
          <w:bCs/>
          <w:sz w:val="24"/>
          <w:szCs w:val="24"/>
        </w:rPr>
        <w:t xml:space="preserve">The isothermally cured neat epoxy and nanocomposite at 90°C </w:t>
      </w:r>
      <w:proofErr w:type="gramStart"/>
      <w:r w:rsidR="008F1DEA" w:rsidRPr="00D214AC">
        <w:rPr>
          <w:rFonts w:ascii="Times New Roman" w:hAnsi="Times New Roman" w:cs="Times New Roman"/>
          <w:bCs/>
          <w:sz w:val="24"/>
          <w:szCs w:val="24"/>
        </w:rPr>
        <w:t>didn’t</w:t>
      </w:r>
      <w:proofErr w:type="gramEnd"/>
      <w:r w:rsidR="008F1DEA" w:rsidRPr="00D214AC">
        <w:rPr>
          <w:rFonts w:ascii="Times New Roman" w:hAnsi="Times New Roman" w:cs="Times New Roman"/>
          <w:bCs/>
          <w:sz w:val="24"/>
          <w:szCs w:val="24"/>
        </w:rPr>
        <w:t xml:space="preserve"> show any residual enthalpy in the subsequent dynamic scan. </w:t>
      </w:r>
      <w:r w:rsidR="00CB1220" w:rsidRPr="00D214AC">
        <w:rPr>
          <w:rFonts w:ascii="Times New Roman" w:hAnsi="Times New Roman" w:cs="Times New Roman"/>
          <w:bCs/>
          <w:sz w:val="24"/>
          <w:szCs w:val="24"/>
        </w:rPr>
        <w:t xml:space="preserve">As expected, </w:t>
      </w:r>
      <w:r w:rsidR="00CB1220" w:rsidRPr="00D214AC">
        <w:rPr>
          <w:rFonts w:ascii="Times New Roman" w:hAnsi="Times New Roman" w:cs="Times New Roman"/>
          <w:bCs/>
          <w:i/>
          <w:iCs/>
          <w:sz w:val="24"/>
          <w:szCs w:val="24"/>
          <w:lang w:val="el-GR"/>
        </w:rPr>
        <w:t>α</w:t>
      </w:r>
      <w:r w:rsidR="001E7913" w:rsidRPr="00D214AC">
        <w:rPr>
          <w:rFonts w:ascii="Times New Roman" w:hAnsi="Times New Roman" w:cs="Times New Roman"/>
          <w:bCs/>
          <w:i/>
          <w:iCs/>
          <w:sz w:val="24"/>
          <w:szCs w:val="24"/>
          <w:vertAlign w:val="subscript"/>
          <w:lang w:val="en-US"/>
        </w:rPr>
        <w:t>1</w:t>
      </w:r>
      <w:r w:rsidR="001E7913" w:rsidRPr="00D214AC">
        <w:rPr>
          <w:rFonts w:ascii="Times New Roman" w:hAnsi="Times New Roman" w:cs="Times New Roman"/>
          <w:bCs/>
          <w:i/>
          <w:iCs/>
          <w:sz w:val="24"/>
          <w:szCs w:val="24"/>
          <w:lang w:val="en-US"/>
        </w:rPr>
        <w:t>, a</w:t>
      </w:r>
      <w:r w:rsidR="001E7913" w:rsidRPr="00D214AC">
        <w:rPr>
          <w:rFonts w:ascii="Times New Roman" w:hAnsi="Times New Roman" w:cs="Times New Roman"/>
          <w:bCs/>
          <w:i/>
          <w:iCs/>
          <w:sz w:val="24"/>
          <w:szCs w:val="24"/>
          <w:vertAlign w:val="subscript"/>
          <w:lang w:val="en-US"/>
        </w:rPr>
        <w:t>2</w:t>
      </w:r>
      <w:r w:rsidR="00CB1220" w:rsidRPr="00D214AC">
        <w:rPr>
          <w:rFonts w:ascii="Times New Roman" w:hAnsi="Times New Roman" w:cs="Times New Roman"/>
          <w:bCs/>
          <w:sz w:val="24"/>
          <w:szCs w:val="24"/>
        </w:rPr>
        <w:t xml:space="preserve"> and </w:t>
      </w:r>
      <w:proofErr w:type="spellStart"/>
      <w:r w:rsidR="00CB1220" w:rsidRPr="00D214AC">
        <w:rPr>
          <w:rFonts w:ascii="Times New Roman" w:hAnsi="Times New Roman" w:cs="Times New Roman"/>
          <w:bCs/>
          <w:i/>
          <w:iCs/>
          <w:sz w:val="24"/>
          <w:szCs w:val="24"/>
        </w:rPr>
        <w:t>T</w:t>
      </w:r>
      <w:r w:rsidR="00CB1220" w:rsidRPr="00D214AC">
        <w:rPr>
          <w:rFonts w:ascii="Times New Roman" w:hAnsi="Times New Roman" w:cs="Times New Roman"/>
          <w:bCs/>
          <w:i/>
          <w:iCs/>
          <w:sz w:val="24"/>
          <w:szCs w:val="24"/>
          <w:vertAlign w:val="subscript"/>
        </w:rPr>
        <w:t>g</w:t>
      </w:r>
      <w:proofErr w:type="spellEnd"/>
      <w:r w:rsidR="00CB1220" w:rsidRPr="00D214AC">
        <w:rPr>
          <w:rFonts w:ascii="Times New Roman" w:hAnsi="Times New Roman" w:cs="Times New Roman"/>
          <w:bCs/>
          <w:sz w:val="24"/>
          <w:szCs w:val="24"/>
        </w:rPr>
        <w:t xml:space="preserve"> increase with the increase of curing temperature. </w:t>
      </w:r>
      <w:proofErr w:type="gramStart"/>
      <w:r w:rsidR="00B55B14" w:rsidRPr="00D214AC">
        <w:rPr>
          <w:rFonts w:ascii="Times New Roman" w:hAnsi="Times New Roman" w:cs="Times New Roman"/>
          <w:bCs/>
          <w:sz w:val="24"/>
          <w:szCs w:val="24"/>
        </w:rPr>
        <w:t xml:space="preserve">It can be seen that </w:t>
      </w:r>
      <w:r w:rsidR="00B55B14" w:rsidRPr="00D214AC">
        <w:rPr>
          <w:rFonts w:ascii="Times New Roman" w:hAnsi="Times New Roman" w:cs="Times New Roman"/>
          <w:bCs/>
          <w:i/>
          <w:iCs/>
          <w:sz w:val="24"/>
          <w:szCs w:val="24"/>
          <w:lang w:val="el-GR"/>
        </w:rPr>
        <w:t>α</w:t>
      </w:r>
      <w:proofErr w:type="gramEnd"/>
      <w:r w:rsidR="00B55B14" w:rsidRPr="00D214AC">
        <w:rPr>
          <w:rFonts w:ascii="Times New Roman" w:hAnsi="Times New Roman" w:cs="Times New Roman"/>
          <w:bCs/>
          <w:i/>
          <w:iCs/>
          <w:sz w:val="24"/>
          <w:szCs w:val="24"/>
        </w:rPr>
        <w:t xml:space="preserve"> </w:t>
      </w:r>
      <w:r w:rsidR="00B55B14" w:rsidRPr="00D214AC">
        <w:rPr>
          <w:rFonts w:ascii="Times New Roman" w:hAnsi="Times New Roman" w:cs="Times New Roman"/>
          <w:bCs/>
          <w:sz w:val="24"/>
          <w:szCs w:val="24"/>
        </w:rPr>
        <w:t>increas</w:t>
      </w:r>
      <w:r w:rsidR="00F31875" w:rsidRPr="00D214AC">
        <w:rPr>
          <w:rFonts w:ascii="Times New Roman" w:hAnsi="Times New Roman" w:cs="Times New Roman"/>
          <w:bCs/>
          <w:sz w:val="24"/>
          <w:szCs w:val="24"/>
        </w:rPr>
        <w:t>es</w:t>
      </w:r>
      <w:r w:rsidR="00B55B14" w:rsidRPr="00D214AC">
        <w:rPr>
          <w:rFonts w:ascii="Times New Roman" w:hAnsi="Times New Roman" w:cs="Times New Roman"/>
          <w:bCs/>
          <w:sz w:val="24"/>
          <w:szCs w:val="24"/>
        </w:rPr>
        <w:t xml:space="preserve"> with the addition of GNPs.</w:t>
      </w:r>
      <w:r w:rsidR="00F31875" w:rsidRPr="00D214AC">
        <w:rPr>
          <w:rFonts w:ascii="Times New Roman" w:hAnsi="Times New Roman" w:cs="Times New Roman"/>
          <w:bCs/>
          <w:sz w:val="24"/>
          <w:szCs w:val="24"/>
        </w:rPr>
        <w:t xml:space="preserve"> </w:t>
      </w:r>
      <w:r w:rsidR="00CB1220" w:rsidRPr="00D214AC">
        <w:rPr>
          <w:rFonts w:ascii="Times New Roman" w:hAnsi="Times New Roman" w:cs="Times New Roman"/>
          <w:bCs/>
          <w:sz w:val="24"/>
          <w:szCs w:val="24"/>
        </w:rPr>
        <w:t xml:space="preserve">  </w:t>
      </w:r>
    </w:p>
    <w:p w14:paraId="6501A3C8" w14:textId="77C4B907" w:rsidR="00834E59" w:rsidRPr="00D214AC" w:rsidRDefault="00834E59" w:rsidP="007F2623">
      <w:pPr>
        <w:spacing w:line="480" w:lineRule="auto"/>
        <w:rPr>
          <w:rFonts w:ascii="Times New Roman" w:hAnsi="Times New Roman" w:cs="Times New Roman"/>
          <w:sz w:val="24"/>
          <w:szCs w:val="24"/>
        </w:rPr>
      </w:pPr>
    </w:p>
    <w:p w14:paraId="50FB2BB7" w14:textId="4EC8F428" w:rsidR="003B1B67" w:rsidRPr="00D214AC" w:rsidRDefault="003B1B67" w:rsidP="007F2623">
      <w:pPr>
        <w:spacing w:line="480" w:lineRule="auto"/>
        <w:rPr>
          <w:rFonts w:ascii="Times New Roman" w:hAnsi="Times New Roman" w:cs="Times New Roman"/>
          <w:sz w:val="24"/>
          <w:szCs w:val="24"/>
        </w:rPr>
      </w:pPr>
    </w:p>
    <w:p w14:paraId="0E4B72DC" w14:textId="7F820A9B" w:rsidR="003B1B67" w:rsidRPr="00D214AC" w:rsidRDefault="003B1B67" w:rsidP="007F2623">
      <w:pPr>
        <w:spacing w:line="480" w:lineRule="auto"/>
        <w:rPr>
          <w:rFonts w:ascii="Times New Roman" w:hAnsi="Times New Roman" w:cs="Times New Roman"/>
          <w:sz w:val="24"/>
          <w:szCs w:val="24"/>
        </w:rPr>
      </w:pPr>
    </w:p>
    <w:p w14:paraId="3ADDCE5A" w14:textId="77777777" w:rsidR="003B1B67" w:rsidRPr="00D214AC" w:rsidRDefault="003B1B67" w:rsidP="007F2623">
      <w:pPr>
        <w:spacing w:line="480" w:lineRule="auto"/>
        <w:rPr>
          <w:rFonts w:ascii="Times New Roman" w:hAnsi="Times New Roman" w:cs="Times New Roman"/>
          <w:sz w:val="24"/>
          <w:szCs w:val="24"/>
        </w:rPr>
      </w:pPr>
    </w:p>
    <w:p w14:paraId="082BBA9F" w14:textId="561EA003" w:rsidR="00EB5D9A" w:rsidRPr="00D214AC" w:rsidRDefault="00536EF2" w:rsidP="00EB5D9A">
      <w:pPr>
        <w:spacing w:line="480" w:lineRule="auto"/>
        <w:jc w:val="both"/>
        <w:rPr>
          <w:rFonts w:ascii="Times New Roman" w:hAnsi="Times New Roman" w:cs="Times New Roman"/>
          <w:sz w:val="24"/>
          <w:szCs w:val="24"/>
        </w:rPr>
      </w:pPr>
      <w:r w:rsidRPr="00D214AC">
        <w:rPr>
          <w:rFonts w:ascii="Times New Roman" w:hAnsi="Times New Roman" w:cs="Times New Roman"/>
          <w:b/>
          <w:bCs/>
          <w:sz w:val="24"/>
          <w:szCs w:val="24"/>
        </w:rPr>
        <w:lastRenderedPageBreak/>
        <w:t>Table 4</w:t>
      </w:r>
      <w:r w:rsidR="00EB5D9A" w:rsidRPr="00D214AC">
        <w:rPr>
          <w:rFonts w:ascii="Times New Roman" w:hAnsi="Times New Roman" w:cs="Times New Roman"/>
          <w:b/>
          <w:bCs/>
          <w:sz w:val="24"/>
          <w:szCs w:val="24"/>
        </w:rPr>
        <w:t>.</w:t>
      </w:r>
      <w:r w:rsidR="00EB5D9A" w:rsidRPr="00D214AC">
        <w:rPr>
          <w:rFonts w:ascii="Times New Roman" w:hAnsi="Times New Roman" w:cs="Times New Roman"/>
          <w:sz w:val="24"/>
          <w:szCs w:val="24"/>
        </w:rPr>
        <w:t xml:space="preserve"> Exothermic heat of curing during the isothermal scans (</w:t>
      </w:r>
      <w:r w:rsidR="00EB5D9A" w:rsidRPr="00D214AC">
        <w:rPr>
          <w:rFonts w:ascii="Times New Roman" w:hAnsi="Times New Roman" w:cs="Times New Roman"/>
          <w:i/>
          <w:iCs/>
          <w:sz w:val="24"/>
          <w:szCs w:val="24"/>
          <w:lang w:val="el-GR"/>
        </w:rPr>
        <w:t>ΔΗ</w:t>
      </w:r>
      <w:r w:rsidR="00EB5D9A" w:rsidRPr="00D214AC">
        <w:rPr>
          <w:rFonts w:ascii="Times New Roman" w:hAnsi="Times New Roman" w:cs="Times New Roman"/>
          <w:i/>
          <w:iCs/>
          <w:sz w:val="24"/>
          <w:szCs w:val="24"/>
          <w:vertAlign w:val="subscript"/>
        </w:rPr>
        <w:t>iso</w:t>
      </w:r>
      <w:r w:rsidR="00EB5D9A" w:rsidRPr="00D214AC">
        <w:rPr>
          <w:rFonts w:ascii="Times New Roman" w:hAnsi="Times New Roman" w:cs="Times New Roman"/>
          <w:sz w:val="24"/>
          <w:szCs w:val="24"/>
          <w:lang w:val="en-US"/>
        </w:rPr>
        <w:t>)</w:t>
      </w:r>
      <w:r w:rsidR="00E61A48" w:rsidRPr="00D214AC">
        <w:rPr>
          <w:rFonts w:ascii="Times New Roman" w:hAnsi="Times New Roman" w:cs="Times New Roman"/>
          <w:sz w:val="24"/>
          <w:szCs w:val="24"/>
          <w:lang w:val="en-US"/>
        </w:rPr>
        <w:t>,</w:t>
      </w:r>
      <w:r w:rsidR="00EB5D9A" w:rsidRPr="00D214AC">
        <w:rPr>
          <w:rFonts w:ascii="Times New Roman" w:hAnsi="Times New Roman" w:cs="Times New Roman"/>
          <w:sz w:val="24"/>
          <w:szCs w:val="24"/>
          <w:lang w:val="en-US"/>
        </w:rPr>
        <w:t xml:space="preserve"> </w:t>
      </w:r>
      <w:r w:rsidR="00E61A48" w:rsidRPr="00D214AC">
        <w:rPr>
          <w:rFonts w:ascii="Times New Roman" w:hAnsi="Times New Roman" w:cs="Times New Roman"/>
          <w:sz w:val="24"/>
          <w:szCs w:val="24"/>
          <w:lang w:val="en-US"/>
        </w:rPr>
        <w:t xml:space="preserve">during </w:t>
      </w:r>
      <w:r w:rsidR="00EB5D9A" w:rsidRPr="00D214AC">
        <w:rPr>
          <w:rFonts w:ascii="Times New Roman" w:hAnsi="Times New Roman" w:cs="Times New Roman"/>
          <w:sz w:val="24"/>
          <w:szCs w:val="24"/>
          <w:lang w:val="en-US"/>
        </w:rPr>
        <w:t xml:space="preserve">subsequent dynamic scans </w:t>
      </w:r>
      <w:r w:rsidR="00EB5D9A" w:rsidRPr="00D214AC">
        <w:rPr>
          <w:rFonts w:ascii="Times New Roman" w:hAnsi="Times New Roman" w:cs="Times New Roman"/>
          <w:sz w:val="24"/>
          <w:szCs w:val="24"/>
        </w:rPr>
        <w:t>(</w:t>
      </w:r>
      <w:r w:rsidR="00EB5D9A" w:rsidRPr="00D214AC">
        <w:rPr>
          <w:rFonts w:ascii="Times New Roman" w:hAnsi="Times New Roman" w:cs="Times New Roman"/>
          <w:i/>
          <w:iCs/>
          <w:sz w:val="24"/>
          <w:szCs w:val="24"/>
          <w:lang w:val="el-GR"/>
        </w:rPr>
        <w:t>ΔΗ</w:t>
      </w:r>
      <w:proofErr w:type="spellStart"/>
      <w:r w:rsidR="00EB5D9A" w:rsidRPr="00D214AC">
        <w:rPr>
          <w:rFonts w:ascii="Times New Roman" w:hAnsi="Times New Roman" w:cs="Times New Roman"/>
          <w:i/>
          <w:iCs/>
          <w:sz w:val="24"/>
          <w:szCs w:val="24"/>
          <w:vertAlign w:val="subscript"/>
        </w:rPr>
        <w:t>dyn</w:t>
      </w:r>
      <w:proofErr w:type="spellEnd"/>
      <w:r w:rsidR="00EB5D9A" w:rsidRPr="00D214AC">
        <w:rPr>
          <w:rFonts w:ascii="Times New Roman" w:hAnsi="Times New Roman" w:cs="Times New Roman"/>
          <w:sz w:val="24"/>
          <w:szCs w:val="24"/>
          <w:lang w:val="en-US"/>
        </w:rPr>
        <w:t>),</w:t>
      </w:r>
      <w:r w:rsidR="00EB5D9A" w:rsidRPr="00D214AC">
        <w:rPr>
          <w:rFonts w:ascii="Times New Roman" w:hAnsi="Times New Roman" w:cs="Times New Roman"/>
          <w:sz w:val="24"/>
          <w:szCs w:val="24"/>
        </w:rPr>
        <w:t xml:space="preserve"> degree of curing </w:t>
      </w:r>
      <w:r w:rsidR="00EB5D9A" w:rsidRPr="00D214AC">
        <w:rPr>
          <w:rFonts w:ascii="Times New Roman" w:hAnsi="Times New Roman" w:cs="Times New Roman"/>
          <w:sz w:val="24"/>
          <w:szCs w:val="24"/>
          <w:lang w:val="en-US"/>
        </w:rPr>
        <w:t>(</w:t>
      </w:r>
      <w:r w:rsidR="00EB5D9A" w:rsidRPr="00D214AC">
        <w:rPr>
          <w:rFonts w:ascii="Times New Roman" w:hAnsi="Times New Roman" w:cs="Times New Roman"/>
          <w:i/>
          <w:iCs/>
          <w:sz w:val="24"/>
          <w:szCs w:val="24"/>
          <w:lang w:val="el-GR"/>
        </w:rPr>
        <w:t>α</w:t>
      </w:r>
      <w:r w:rsidR="00EB5D9A" w:rsidRPr="00D214AC">
        <w:rPr>
          <w:rFonts w:ascii="Times New Roman" w:hAnsi="Times New Roman" w:cs="Times New Roman"/>
          <w:sz w:val="24"/>
          <w:szCs w:val="24"/>
          <w:lang w:val="en-US"/>
        </w:rPr>
        <w:t>) and glass transition temperature (</w:t>
      </w:r>
      <w:proofErr w:type="spellStart"/>
      <w:r w:rsidR="00EB5D9A" w:rsidRPr="00D214AC">
        <w:rPr>
          <w:rFonts w:ascii="Times New Roman" w:hAnsi="Times New Roman" w:cs="Times New Roman"/>
          <w:i/>
          <w:iCs/>
          <w:sz w:val="24"/>
          <w:szCs w:val="24"/>
          <w:lang w:val="en-US"/>
        </w:rPr>
        <w:t>T</w:t>
      </w:r>
      <w:r w:rsidR="00EB5D9A" w:rsidRPr="00D214AC">
        <w:rPr>
          <w:rFonts w:ascii="Times New Roman" w:hAnsi="Times New Roman" w:cs="Times New Roman"/>
          <w:i/>
          <w:iCs/>
          <w:sz w:val="24"/>
          <w:szCs w:val="24"/>
          <w:vertAlign w:val="subscript"/>
          <w:lang w:val="en-US"/>
        </w:rPr>
        <w:t>g</w:t>
      </w:r>
      <w:proofErr w:type="spellEnd"/>
      <w:r w:rsidR="00EB5D9A" w:rsidRPr="00D214AC">
        <w:rPr>
          <w:rFonts w:ascii="Times New Roman" w:hAnsi="Times New Roman" w:cs="Times New Roman"/>
          <w:sz w:val="24"/>
          <w:szCs w:val="24"/>
          <w:lang w:val="en-US"/>
        </w:rPr>
        <w:t xml:space="preserve">). </w:t>
      </w:r>
    </w:p>
    <w:tbl>
      <w:tblPr>
        <w:tblStyle w:val="TableGrid"/>
        <w:tblW w:w="8647" w:type="dxa"/>
        <w:tblInd w:w="28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98"/>
        <w:gridCol w:w="1128"/>
        <w:gridCol w:w="1280"/>
        <w:gridCol w:w="1555"/>
        <w:gridCol w:w="1285"/>
        <w:gridCol w:w="1331"/>
        <w:gridCol w:w="1070"/>
      </w:tblGrid>
      <w:tr w:rsidR="007A0D7D" w:rsidRPr="00D214AC" w14:paraId="44F373AF" w14:textId="77777777" w:rsidTr="0003658E">
        <w:trPr>
          <w:trHeight w:val="454"/>
        </w:trPr>
        <w:tc>
          <w:tcPr>
            <w:tcW w:w="998" w:type="dxa"/>
            <w:tcBorders>
              <w:top w:val="single" w:sz="4" w:space="0" w:color="auto"/>
              <w:bottom w:val="single" w:sz="4" w:space="0" w:color="auto"/>
            </w:tcBorders>
          </w:tcPr>
          <w:p w14:paraId="4F2A9868" w14:textId="77777777" w:rsidR="007A0D7D" w:rsidRPr="00D214AC" w:rsidRDefault="007A0D7D" w:rsidP="0003658E">
            <w:pPr>
              <w:rPr>
                <w:rFonts w:ascii="Times New Roman" w:hAnsi="Times New Roman" w:cs="Times New Roman"/>
                <w:bCs/>
                <w:sz w:val="24"/>
                <w:szCs w:val="24"/>
              </w:rPr>
            </w:pPr>
            <w:bookmarkStart w:id="7" w:name="_Hlk50896550"/>
            <w:r w:rsidRPr="00D214AC">
              <w:rPr>
                <w:rFonts w:ascii="Times New Roman" w:hAnsi="Times New Roman" w:cs="Times New Roman"/>
                <w:bCs/>
                <w:sz w:val="24"/>
                <w:szCs w:val="24"/>
              </w:rPr>
              <w:t>GNPs</w:t>
            </w:r>
          </w:p>
          <w:p w14:paraId="3025BB8D" w14:textId="77777777" w:rsidR="007A0D7D" w:rsidRPr="00D214AC" w:rsidRDefault="007A0D7D" w:rsidP="0003658E">
            <w:pPr>
              <w:rPr>
                <w:rFonts w:ascii="Times New Roman" w:hAnsi="Times New Roman" w:cs="Times New Roman"/>
                <w:bCs/>
                <w:sz w:val="24"/>
                <w:szCs w:val="24"/>
              </w:rPr>
            </w:pPr>
            <w:r w:rsidRPr="00D214AC">
              <w:rPr>
                <w:rFonts w:ascii="Times New Roman" w:hAnsi="Times New Roman" w:cs="Times New Roman"/>
                <w:bCs/>
                <w:sz w:val="24"/>
                <w:szCs w:val="24"/>
              </w:rPr>
              <w:t>(%</w:t>
            </w:r>
            <w:proofErr w:type="spellStart"/>
            <w:r w:rsidRPr="00D214AC">
              <w:rPr>
                <w:rFonts w:ascii="Times New Roman" w:hAnsi="Times New Roman" w:cs="Times New Roman"/>
                <w:bCs/>
                <w:sz w:val="24"/>
                <w:szCs w:val="24"/>
              </w:rPr>
              <w:t>wt</w:t>
            </w:r>
            <w:proofErr w:type="spellEnd"/>
            <w:r w:rsidRPr="00D214AC">
              <w:rPr>
                <w:rFonts w:ascii="Times New Roman" w:hAnsi="Times New Roman" w:cs="Times New Roman"/>
                <w:bCs/>
                <w:sz w:val="24"/>
                <w:szCs w:val="24"/>
              </w:rPr>
              <w:t>)</w:t>
            </w:r>
          </w:p>
        </w:tc>
        <w:tc>
          <w:tcPr>
            <w:tcW w:w="1128" w:type="dxa"/>
            <w:tcBorders>
              <w:top w:val="single" w:sz="4" w:space="0" w:color="auto"/>
              <w:bottom w:val="single" w:sz="4" w:space="0" w:color="auto"/>
              <w:right w:val="nil"/>
            </w:tcBorders>
          </w:tcPr>
          <w:p w14:paraId="3298EE09" w14:textId="77777777" w:rsidR="007A0D7D" w:rsidRPr="00D214AC" w:rsidRDefault="007A0D7D" w:rsidP="0003658E">
            <w:pPr>
              <w:jc w:val="center"/>
              <w:rPr>
                <w:rFonts w:ascii="Times New Roman" w:hAnsi="Times New Roman" w:cs="Times New Roman"/>
                <w:bCs/>
                <w:sz w:val="24"/>
                <w:szCs w:val="24"/>
                <w:lang w:val="en-US"/>
              </w:rPr>
            </w:pPr>
            <w:r w:rsidRPr="00D214AC">
              <w:rPr>
                <w:rFonts w:ascii="Times New Roman" w:hAnsi="Times New Roman" w:cs="Times New Roman"/>
                <w:bCs/>
                <w:sz w:val="24"/>
                <w:szCs w:val="24"/>
                <w:lang w:val="en-US"/>
              </w:rPr>
              <w:t xml:space="preserve">T </w:t>
            </w:r>
            <w:r w:rsidRPr="00D214AC">
              <w:rPr>
                <w:rFonts w:ascii="Times New Roman" w:hAnsi="Times New Roman" w:cs="Times New Roman"/>
                <w:bCs/>
                <w:sz w:val="24"/>
                <w:szCs w:val="24"/>
              </w:rPr>
              <w:t>(°C)</w:t>
            </w:r>
          </w:p>
        </w:tc>
        <w:tc>
          <w:tcPr>
            <w:tcW w:w="1280" w:type="dxa"/>
            <w:tcBorders>
              <w:top w:val="single" w:sz="4" w:space="0" w:color="auto"/>
              <w:left w:val="nil"/>
              <w:bottom w:val="single" w:sz="4" w:space="0" w:color="auto"/>
              <w:right w:val="nil"/>
            </w:tcBorders>
          </w:tcPr>
          <w:p w14:paraId="2FF092A2" w14:textId="45601159" w:rsidR="007A0D7D" w:rsidRPr="00D214AC" w:rsidRDefault="007A0D7D" w:rsidP="0003658E">
            <w:pPr>
              <w:jc w:val="center"/>
              <w:rPr>
                <w:rFonts w:ascii="Times New Roman" w:hAnsi="Times New Roman" w:cs="Times New Roman"/>
                <w:bCs/>
                <w:sz w:val="24"/>
                <w:szCs w:val="24"/>
                <w:vertAlign w:val="superscript"/>
              </w:rPr>
            </w:pPr>
            <w:proofErr w:type="spellStart"/>
            <w:r w:rsidRPr="00D214AC">
              <w:rPr>
                <w:rFonts w:ascii="Times New Roman" w:hAnsi="Times New Roman" w:cs="Times New Roman"/>
                <w:bCs/>
                <w:i/>
                <w:iCs/>
                <w:sz w:val="24"/>
                <w:szCs w:val="24"/>
              </w:rPr>
              <w:t>ΔH</w:t>
            </w:r>
            <w:r w:rsidRPr="00D214AC">
              <w:rPr>
                <w:rFonts w:ascii="Times New Roman" w:hAnsi="Times New Roman" w:cs="Times New Roman"/>
                <w:bCs/>
                <w:i/>
                <w:iCs/>
                <w:sz w:val="24"/>
                <w:szCs w:val="24"/>
                <w:vertAlign w:val="subscript"/>
              </w:rPr>
              <w:t>iso</w:t>
            </w:r>
            <w:proofErr w:type="spellEnd"/>
            <w:r w:rsidRPr="00D214AC">
              <w:rPr>
                <w:rFonts w:ascii="Times New Roman" w:hAnsi="Times New Roman" w:cs="Times New Roman"/>
                <w:bCs/>
                <w:sz w:val="24"/>
                <w:szCs w:val="24"/>
                <w:vertAlign w:val="superscript"/>
              </w:rPr>
              <w:t>*</w:t>
            </w:r>
          </w:p>
          <w:p w14:paraId="3B360FA4" w14:textId="77777777" w:rsidR="007A0D7D" w:rsidRPr="00D214AC" w:rsidRDefault="007A0D7D" w:rsidP="0003658E">
            <w:pPr>
              <w:jc w:val="center"/>
              <w:rPr>
                <w:rFonts w:ascii="Times New Roman" w:hAnsi="Times New Roman" w:cs="Times New Roman"/>
                <w:bCs/>
                <w:sz w:val="24"/>
                <w:szCs w:val="24"/>
              </w:rPr>
            </w:pPr>
            <w:r w:rsidRPr="00D214AC">
              <w:rPr>
                <w:rFonts w:ascii="Times New Roman" w:hAnsi="Times New Roman" w:cs="Times New Roman"/>
                <w:bCs/>
                <w:sz w:val="24"/>
                <w:szCs w:val="24"/>
              </w:rPr>
              <w:t>(kJ/mol)</w:t>
            </w:r>
          </w:p>
        </w:tc>
        <w:tc>
          <w:tcPr>
            <w:tcW w:w="1555" w:type="dxa"/>
            <w:tcBorders>
              <w:top w:val="single" w:sz="4" w:space="0" w:color="auto"/>
              <w:left w:val="nil"/>
              <w:bottom w:val="single" w:sz="4" w:space="0" w:color="auto"/>
              <w:right w:val="nil"/>
            </w:tcBorders>
          </w:tcPr>
          <w:p w14:paraId="2402E8A9" w14:textId="77777777" w:rsidR="007A0D7D" w:rsidRPr="00D214AC" w:rsidRDefault="007A0D7D" w:rsidP="0003658E">
            <w:pPr>
              <w:jc w:val="center"/>
              <w:rPr>
                <w:rFonts w:ascii="Times New Roman" w:hAnsi="Times New Roman" w:cs="Times New Roman"/>
                <w:bCs/>
                <w:i/>
                <w:iCs/>
                <w:sz w:val="24"/>
                <w:szCs w:val="24"/>
              </w:rPr>
            </w:pPr>
            <w:proofErr w:type="spellStart"/>
            <w:r w:rsidRPr="00D214AC">
              <w:rPr>
                <w:rFonts w:ascii="Times New Roman" w:hAnsi="Times New Roman" w:cs="Times New Roman"/>
                <w:bCs/>
                <w:i/>
                <w:iCs/>
                <w:sz w:val="24"/>
                <w:szCs w:val="24"/>
              </w:rPr>
              <w:t>ΔH</w:t>
            </w:r>
            <w:r w:rsidRPr="00D214AC">
              <w:rPr>
                <w:rFonts w:ascii="Times New Roman" w:hAnsi="Times New Roman" w:cs="Times New Roman"/>
                <w:bCs/>
                <w:i/>
                <w:iCs/>
                <w:sz w:val="24"/>
                <w:szCs w:val="24"/>
                <w:vertAlign w:val="subscript"/>
              </w:rPr>
              <w:t>dyn</w:t>
            </w:r>
            <w:proofErr w:type="spellEnd"/>
          </w:p>
          <w:p w14:paraId="1EA46C52" w14:textId="77777777" w:rsidR="007A0D7D" w:rsidRPr="00D214AC" w:rsidRDefault="007A0D7D" w:rsidP="0003658E">
            <w:pPr>
              <w:jc w:val="center"/>
              <w:rPr>
                <w:rFonts w:ascii="Times New Roman" w:hAnsi="Times New Roman" w:cs="Times New Roman"/>
                <w:bCs/>
                <w:sz w:val="24"/>
                <w:szCs w:val="24"/>
              </w:rPr>
            </w:pPr>
            <w:r w:rsidRPr="00D214AC">
              <w:rPr>
                <w:rFonts w:ascii="Times New Roman" w:hAnsi="Times New Roman" w:cs="Times New Roman"/>
                <w:bCs/>
                <w:sz w:val="24"/>
                <w:szCs w:val="24"/>
              </w:rPr>
              <w:t>(kJ/mol)</w:t>
            </w:r>
          </w:p>
        </w:tc>
        <w:tc>
          <w:tcPr>
            <w:tcW w:w="1285" w:type="dxa"/>
            <w:tcBorders>
              <w:top w:val="single" w:sz="4" w:space="0" w:color="auto"/>
              <w:left w:val="nil"/>
              <w:bottom w:val="single" w:sz="4" w:space="0" w:color="auto"/>
              <w:right w:val="nil"/>
            </w:tcBorders>
          </w:tcPr>
          <w:p w14:paraId="24DC3FDC" w14:textId="77777777" w:rsidR="007A0D7D" w:rsidRPr="00D214AC" w:rsidRDefault="007A0D7D" w:rsidP="0003658E">
            <w:pPr>
              <w:jc w:val="center"/>
              <w:rPr>
                <w:rFonts w:ascii="Times New Roman" w:hAnsi="Times New Roman" w:cs="Times New Roman"/>
                <w:bCs/>
                <w:sz w:val="24"/>
                <w:szCs w:val="24"/>
                <w:lang w:val="el-GR"/>
              </w:rPr>
            </w:pPr>
            <w:r w:rsidRPr="00D214AC">
              <w:rPr>
                <w:rFonts w:ascii="Times New Roman" w:hAnsi="Times New Roman" w:cs="Times New Roman"/>
                <w:bCs/>
                <w:i/>
                <w:iCs/>
                <w:sz w:val="24"/>
                <w:szCs w:val="24"/>
                <w:lang w:val="el-GR"/>
              </w:rPr>
              <w:t>α</w:t>
            </w:r>
            <w:r w:rsidRPr="00D214AC">
              <w:rPr>
                <w:rFonts w:ascii="Times New Roman" w:hAnsi="Times New Roman" w:cs="Times New Roman"/>
                <w:bCs/>
                <w:i/>
                <w:iCs/>
                <w:sz w:val="24"/>
                <w:szCs w:val="24"/>
                <w:vertAlign w:val="subscript"/>
                <w:lang w:val="en-US"/>
              </w:rPr>
              <w:t>1</w:t>
            </w:r>
            <w:r w:rsidRPr="00D214AC">
              <w:rPr>
                <w:rFonts w:ascii="Times New Roman" w:hAnsi="Times New Roman" w:cs="Times New Roman"/>
                <w:bCs/>
                <w:sz w:val="24"/>
                <w:szCs w:val="24"/>
                <w:lang w:val="el-GR"/>
              </w:rPr>
              <w:t xml:space="preserve"> (%)</w:t>
            </w:r>
          </w:p>
        </w:tc>
        <w:tc>
          <w:tcPr>
            <w:tcW w:w="1331" w:type="dxa"/>
            <w:tcBorders>
              <w:top w:val="single" w:sz="4" w:space="0" w:color="auto"/>
              <w:left w:val="nil"/>
              <w:bottom w:val="single" w:sz="4" w:space="0" w:color="auto"/>
              <w:right w:val="nil"/>
            </w:tcBorders>
          </w:tcPr>
          <w:p w14:paraId="308AABFF" w14:textId="77777777" w:rsidR="007A0D7D" w:rsidRPr="00D214AC" w:rsidRDefault="007A0D7D" w:rsidP="0003658E">
            <w:pPr>
              <w:jc w:val="center"/>
              <w:rPr>
                <w:rFonts w:ascii="Times New Roman" w:hAnsi="Times New Roman" w:cs="Times New Roman"/>
                <w:bCs/>
                <w:i/>
                <w:iCs/>
                <w:sz w:val="24"/>
                <w:szCs w:val="24"/>
              </w:rPr>
            </w:pPr>
            <w:r w:rsidRPr="00D214AC">
              <w:rPr>
                <w:rFonts w:ascii="Times New Roman" w:hAnsi="Times New Roman" w:cs="Times New Roman"/>
                <w:bCs/>
                <w:i/>
                <w:iCs/>
                <w:sz w:val="24"/>
                <w:szCs w:val="24"/>
                <w:lang w:val="el-GR"/>
              </w:rPr>
              <w:t>α</w:t>
            </w:r>
            <w:r w:rsidRPr="00D214AC">
              <w:rPr>
                <w:rFonts w:ascii="Times New Roman" w:hAnsi="Times New Roman" w:cs="Times New Roman"/>
                <w:bCs/>
                <w:i/>
                <w:iCs/>
                <w:sz w:val="24"/>
                <w:szCs w:val="24"/>
                <w:vertAlign w:val="subscript"/>
                <w:lang w:val="en-US"/>
              </w:rPr>
              <w:t>2</w:t>
            </w:r>
            <w:r w:rsidRPr="00D214AC">
              <w:rPr>
                <w:rFonts w:ascii="Times New Roman" w:hAnsi="Times New Roman" w:cs="Times New Roman"/>
                <w:bCs/>
                <w:sz w:val="24"/>
                <w:szCs w:val="24"/>
                <w:lang w:val="el-GR"/>
              </w:rPr>
              <w:t xml:space="preserve"> (%)</w:t>
            </w:r>
          </w:p>
        </w:tc>
        <w:tc>
          <w:tcPr>
            <w:tcW w:w="1070" w:type="dxa"/>
            <w:tcBorders>
              <w:top w:val="single" w:sz="4" w:space="0" w:color="auto"/>
              <w:left w:val="nil"/>
              <w:bottom w:val="single" w:sz="4" w:space="0" w:color="auto"/>
            </w:tcBorders>
          </w:tcPr>
          <w:p w14:paraId="52F51DA4" w14:textId="77777777" w:rsidR="007A0D7D" w:rsidRPr="00D214AC" w:rsidRDefault="007A0D7D" w:rsidP="0003658E">
            <w:pPr>
              <w:jc w:val="center"/>
              <w:rPr>
                <w:rFonts w:ascii="Times New Roman" w:hAnsi="Times New Roman" w:cs="Times New Roman"/>
                <w:bCs/>
                <w:i/>
                <w:iCs/>
                <w:sz w:val="24"/>
                <w:szCs w:val="24"/>
              </w:rPr>
            </w:pPr>
            <w:proofErr w:type="spellStart"/>
            <w:r w:rsidRPr="00D214AC">
              <w:rPr>
                <w:rFonts w:ascii="Times New Roman" w:hAnsi="Times New Roman" w:cs="Times New Roman"/>
                <w:bCs/>
                <w:i/>
                <w:iCs/>
                <w:sz w:val="24"/>
                <w:szCs w:val="24"/>
              </w:rPr>
              <w:t>T</w:t>
            </w:r>
            <w:r w:rsidRPr="00D214AC">
              <w:rPr>
                <w:rFonts w:ascii="Times New Roman" w:hAnsi="Times New Roman" w:cs="Times New Roman"/>
                <w:bCs/>
                <w:i/>
                <w:iCs/>
                <w:sz w:val="24"/>
                <w:szCs w:val="24"/>
                <w:vertAlign w:val="subscript"/>
              </w:rPr>
              <w:t>g</w:t>
            </w:r>
            <w:proofErr w:type="spellEnd"/>
            <w:r w:rsidRPr="00D214AC">
              <w:rPr>
                <w:rFonts w:ascii="Times New Roman" w:hAnsi="Times New Roman" w:cs="Times New Roman"/>
                <w:bCs/>
                <w:i/>
                <w:iCs/>
                <w:sz w:val="24"/>
                <w:szCs w:val="24"/>
                <w:vertAlign w:val="subscript"/>
              </w:rPr>
              <w:t xml:space="preserve"> </w:t>
            </w:r>
            <w:r w:rsidRPr="00D214AC">
              <w:rPr>
                <w:rFonts w:ascii="Times New Roman" w:hAnsi="Times New Roman" w:cs="Times New Roman"/>
                <w:bCs/>
                <w:sz w:val="24"/>
                <w:szCs w:val="24"/>
              </w:rPr>
              <w:t>(°C)</w:t>
            </w:r>
          </w:p>
          <w:p w14:paraId="207F0BC6" w14:textId="77777777" w:rsidR="007A0D7D" w:rsidRPr="00D214AC" w:rsidRDefault="007A0D7D" w:rsidP="0003658E">
            <w:pPr>
              <w:jc w:val="center"/>
              <w:rPr>
                <w:rFonts w:ascii="Times New Roman" w:hAnsi="Times New Roman" w:cs="Times New Roman"/>
                <w:bCs/>
                <w:sz w:val="24"/>
                <w:szCs w:val="24"/>
              </w:rPr>
            </w:pPr>
          </w:p>
        </w:tc>
      </w:tr>
      <w:tr w:rsidR="007A0D7D" w:rsidRPr="00D214AC" w14:paraId="7084A631" w14:textId="77777777" w:rsidTr="0003658E">
        <w:trPr>
          <w:trHeight w:val="454"/>
        </w:trPr>
        <w:tc>
          <w:tcPr>
            <w:tcW w:w="998" w:type="dxa"/>
            <w:vMerge w:val="restart"/>
            <w:tcBorders>
              <w:top w:val="single" w:sz="4" w:space="0" w:color="auto"/>
            </w:tcBorders>
          </w:tcPr>
          <w:p w14:paraId="4AA9E8B9" w14:textId="77777777" w:rsidR="007A0D7D" w:rsidRPr="00D214AC" w:rsidRDefault="007A0D7D" w:rsidP="0003658E">
            <w:pPr>
              <w:rPr>
                <w:rFonts w:ascii="Times New Roman" w:hAnsi="Times New Roman" w:cs="Times New Roman"/>
                <w:bCs/>
                <w:sz w:val="24"/>
                <w:szCs w:val="24"/>
              </w:rPr>
            </w:pPr>
            <w:r w:rsidRPr="00D214AC">
              <w:rPr>
                <w:rFonts w:ascii="Times New Roman" w:hAnsi="Times New Roman" w:cs="Times New Roman"/>
                <w:bCs/>
                <w:sz w:val="24"/>
                <w:szCs w:val="24"/>
              </w:rPr>
              <w:t>0</w:t>
            </w:r>
          </w:p>
        </w:tc>
        <w:tc>
          <w:tcPr>
            <w:tcW w:w="1128" w:type="dxa"/>
            <w:tcBorders>
              <w:top w:val="single" w:sz="4" w:space="0" w:color="auto"/>
              <w:bottom w:val="nil"/>
              <w:right w:val="nil"/>
            </w:tcBorders>
          </w:tcPr>
          <w:p w14:paraId="7351ED7A" w14:textId="77777777" w:rsidR="007A0D7D" w:rsidRPr="00D214AC" w:rsidRDefault="007A0D7D" w:rsidP="0003658E">
            <w:pPr>
              <w:jc w:val="center"/>
              <w:rPr>
                <w:rFonts w:ascii="Times New Roman" w:hAnsi="Times New Roman" w:cs="Times New Roman"/>
                <w:sz w:val="24"/>
                <w:szCs w:val="24"/>
              </w:rPr>
            </w:pPr>
            <w:r w:rsidRPr="00D214AC">
              <w:rPr>
                <w:rFonts w:ascii="Times New Roman" w:eastAsia="Times New Roman" w:hAnsi="Times New Roman" w:cs="Times New Roman"/>
                <w:sz w:val="24"/>
                <w:szCs w:val="24"/>
              </w:rPr>
              <w:t>50</w:t>
            </w:r>
          </w:p>
        </w:tc>
        <w:tc>
          <w:tcPr>
            <w:tcW w:w="1280" w:type="dxa"/>
            <w:tcBorders>
              <w:top w:val="single" w:sz="4" w:space="0" w:color="auto"/>
              <w:left w:val="nil"/>
              <w:bottom w:val="nil"/>
              <w:right w:val="nil"/>
            </w:tcBorders>
          </w:tcPr>
          <w:p w14:paraId="29104D38" w14:textId="77777777" w:rsidR="007A0D7D" w:rsidRPr="00D214AC" w:rsidRDefault="007A0D7D" w:rsidP="0003658E">
            <w:pPr>
              <w:jc w:val="center"/>
              <w:rPr>
                <w:rFonts w:ascii="Times New Roman" w:hAnsi="Times New Roman" w:cs="Times New Roman"/>
                <w:sz w:val="24"/>
                <w:szCs w:val="24"/>
                <w:lang w:val="el-GR"/>
              </w:rPr>
            </w:pPr>
            <w:r w:rsidRPr="00D214AC">
              <w:rPr>
                <w:rFonts w:ascii="Times New Roman" w:eastAsia="Times New Roman" w:hAnsi="Times New Roman" w:cs="Times New Roman"/>
                <w:sz w:val="24"/>
                <w:szCs w:val="24"/>
              </w:rPr>
              <w:t>49.51</w:t>
            </w:r>
          </w:p>
        </w:tc>
        <w:tc>
          <w:tcPr>
            <w:tcW w:w="1555" w:type="dxa"/>
            <w:tcBorders>
              <w:top w:val="single" w:sz="4" w:space="0" w:color="auto"/>
              <w:left w:val="nil"/>
              <w:bottom w:val="nil"/>
              <w:right w:val="nil"/>
            </w:tcBorders>
          </w:tcPr>
          <w:p w14:paraId="716F2665" w14:textId="77777777" w:rsidR="007A0D7D" w:rsidRPr="00D214AC" w:rsidRDefault="007A0D7D" w:rsidP="0003658E">
            <w:pPr>
              <w:jc w:val="center"/>
              <w:rPr>
                <w:rFonts w:ascii="Times New Roman" w:hAnsi="Times New Roman" w:cs="Times New Roman"/>
                <w:sz w:val="24"/>
                <w:szCs w:val="24"/>
              </w:rPr>
            </w:pPr>
            <w:r w:rsidRPr="00D214AC">
              <w:rPr>
                <w:rFonts w:ascii="Times New Roman" w:eastAsia="Times New Roman" w:hAnsi="Times New Roman" w:cs="Times New Roman"/>
                <w:sz w:val="24"/>
                <w:szCs w:val="24"/>
              </w:rPr>
              <w:t>14.47</w:t>
            </w:r>
          </w:p>
        </w:tc>
        <w:tc>
          <w:tcPr>
            <w:tcW w:w="1285" w:type="dxa"/>
            <w:tcBorders>
              <w:top w:val="single" w:sz="4" w:space="0" w:color="auto"/>
              <w:left w:val="nil"/>
              <w:bottom w:val="nil"/>
              <w:right w:val="nil"/>
            </w:tcBorders>
          </w:tcPr>
          <w:p w14:paraId="5020F4B7" w14:textId="77777777" w:rsidR="007A0D7D" w:rsidRPr="00D214AC" w:rsidRDefault="007A0D7D" w:rsidP="0003658E">
            <w:pPr>
              <w:jc w:val="center"/>
              <w:rPr>
                <w:rFonts w:ascii="Times New Roman" w:hAnsi="Times New Roman" w:cs="Times New Roman"/>
                <w:bCs/>
                <w:sz w:val="24"/>
                <w:szCs w:val="24"/>
              </w:rPr>
            </w:pPr>
            <w:r w:rsidRPr="00D214AC">
              <w:rPr>
                <w:rFonts w:ascii="Times New Roman" w:eastAsia="Times New Roman" w:hAnsi="Times New Roman" w:cs="Times New Roman"/>
                <w:sz w:val="24"/>
                <w:szCs w:val="24"/>
              </w:rPr>
              <w:t>77.4</w:t>
            </w:r>
          </w:p>
        </w:tc>
        <w:tc>
          <w:tcPr>
            <w:tcW w:w="1331" w:type="dxa"/>
            <w:tcBorders>
              <w:top w:val="single" w:sz="4" w:space="0" w:color="auto"/>
              <w:left w:val="nil"/>
              <w:bottom w:val="nil"/>
              <w:right w:val="nil"/>
            </w:tcBorders>
          </w:tcPr>
          <w:p w14:paraId="1B58EC6C" w14:textId="77777777" w:rsidR="007A0D7D" w:rsidRPr="00D214AC" w:rsidRDefault="007A0D7D" w:rsidP="0003658E">
            <w:pPr>
              <w:jc w:val="center"/>
              <w:rPr>
                <w:rFonts w:ascii="Times New Roman" w:eastAsia="Times New Roman" w:hAnsi="Times New Roman" w:cs="Times New Roman"/>
                <w:sz w:val="24"/>
                <w:szCs w:val="24"/>
              </w:rPr>
            </w:pPr>
            <w:r w:rsidRPr="00D214AC">
              <w:rPr>
                <w:rFonts w:ascii="Times New Roman" w:eastAsia="Calibri" w:hAnsi="Times New Roman" w:cs="Times New Roman"/>
                <w:sz w:val="24"/>
                <w:szCs w:val="24"/>
              </w:rPr>
              <w:t>46.3</w:t>
            </w:r>
          </w:p>
        </w:tc>
        <w:tc>
          <w:tcPr>
            <w:tcW w:w="1070" w:type="dxa"/>
            <w:tcBorders>
              <w:top w:val="single" w:sz="4" w:space="0" w:color="auto"/>
              <w:left w:val="nil"/>
              <w:bottom w:val="nil"/>
            </w:tcBorders>
            <w:shd w:val="clear" w:color="auto" w:fill="auto"/>
          </w:tcPr>
          <w:p w14:paraId="3D7299D7" w14:textId="77777777" w:rsidR="007A0D7D" w:rsidRPr="00D214AC" w:rsidRDefault="007A0D7D" w:rsidP="0003658E">
            <w:pPr>
              <w:jc w:val="center"/>
              <w:rPr>
                <w:rFonts w:ascii="Times New Roman" w:hAnsi="Times New Roman" w:cs="Times New Roman"/>
                <w:sz w:val="24"/>
                <w:szCs w:val="24"/>
              </w:rPr>
            </w:pPr>
            <w:r w:rsidRPr="00D214AC">
              <w:rPr>
                <w:rFonts w:ascii="Times New Roman" w:eastAsia="Times New Roman" w:hAnsi="Times New Roman" w:cs="Times New Roman"/>
                <w:sz w:val="24"/>
                <w:szCs w:val="24"/>
              </w:rPr>
              <w:t>54.5</w:t>
            </w:r>
          </w:p>
        </w:tc>
      </w:tr>
      <w:tr w:rsidR="007A0D7D" w:rsidRPr="00D214AC" w14:paraId="062148D9" w14:textId="77777777" w:rsidTr="0003658E">
        <w:trPr>
          <w:trHeight w:val="454"/>
        </w:trPr>
        <w:tc>
          <w:tcPr>
            <w:tcW w:w="998" w:type="dxa"/>
            <w:vMerge/>
          </w:tcPr>
          <w:p w14:paraId="2BE8A4E1" w14:textId="77777777" w:rsidR="007A0D7D" w:rsidRPr="00D214AC" w:rsidRDefault="007A0D7D" w:rsidP="0003658E">
            <w:pPr>
              <w:rPr>
                <w:rFonts w:ascii="Times New Roman" w:hAnsi="Times New Roman" w:cs="Times New Roman"/>
                <w:bCs/>
                <w:sz w:val="24"/>
                <w:szCs w:val="24"/>
              </w:rPr>
            </w:pPr>
          </w:p>
        </w:tc>
        <w:tc>
          <w:tcPr>
            <w:tcW w:w="1128" w:type="dxa"/>
            <w:tcBorders>
              <w:top w:val="nil"/>
              <w:bottom w:val="nil"/>
              <w:right w:val="nil"/>
            </w:tcBorders>
          </w:tcPr>
          <w:p w14:paraId="170A27FA" w14:textId="77777777" w:rsidR="007A0D7D" w:rsidRPr="00D214AC" w:rsidRDefault="007A0D7D" w:rsidP="0003658E">
            <w:pPr>
              <w:jc w:val="center"/>
              <w:rPr>
                <w:rFonts w:ascii="Times New Roman" w:hAnsi="Times New Roman" w:cs="Times New Roman"/>
                <w:sz w:val="24"/>
                <w:szCs w:val="24"/>
              </w:rPr>
            </w:pPr>
            <w:r w:rsidRPr="00D214AC">
              <w:rPr>
                <w:rFonts w:ascii="Times New Roman" w:eastAsia="Times New Roman" w:hAnsi="Times New Roman" w:cs="Times New Roman"/>
                <w:sz w:val="24"/>
                <w:szCs w:val="24"/>
              </w:rPr>
              <w:t>70</w:t>
            </w:r>
          </w:p>
        </w:tc>
        <w:tc>
          <w:tcPr>
            <w:tcW w:w="1280" w:type="dxa"/>
            <w:tcBorders>
              <w:top w:val="nil"/>
              <w:left w:val="nil"/>
              <w:bottom w:val="nil"/>
              <w:right w:val="nil"/>
            </w:tcBorders>
          </w:tcPr>
          <w:p w14:paraId="7BAC6C4C" w14:textId="77777777" w:rsidR="007A0D7D" w:rsidRPr="00D214AC" w:rsidRDefault="007A0D7D" w:rsidP="0003658E">
            <w:pPr>
              <w:jc w:val="center"/>
              <w:rPr>
                <w:rFonts w:ascii="Times New Roman" w:hAnsi="Times New Roman" w:cs="Times New Roman"/>
                <w:sz w:val="24"/>
                <w:szCs w:val="24"/>
              </w:rPr>
            </w:pPr>
            <w:r w:rsidRPr="00D214AC">
              <w:rPr>
                <w:rFonts w:ascii="Times New Roman" w:eastAsia="Times New Roman" w:hAnsi="Times New Roman" w:cs="Times New Roman"/>
                <w:sz w:val="24"/>
                <w:szCs w:val="24"/>
              </w:rPr>
              <w:t>52.17</w:t>
            </w:r>
          </w:p>
        </w:tc>
        <w:tc>
          <w:tcPr>
            <w:tcW w:w="1555" w:type="dxa"/>
            <w:tcBorders>
              <w:top w:val="nil"/>
              <w:left w:val="nil"/>
              <w:bottom w:val="nil"/>
              <w:right w:val="nil"/>
            </w:tcBorders>
          </w:tcPr>
          <w:p w14:paraId="20C38E95" w14:textId="77777777" w:rsidR="007A0D7D" w:rsidRPr="00D214AC" w:rsidRDefault="007A0D7D" w:rsidP="0003658E">
            <w:pPr>
              <w:jc w:val="center"/>
              <w:rPr>
                <w:rFonts w:ascii="Times New Roman" w:hAnsi="Times New Roman" w:cs="Times New Roman"/>
                <w:sz w:val="24"/>
                <w:szCs w:val="24"/>
              </w:rPr>
            </w:pPr>
            <w:r w:rsidRPr="00D214AC">
              <w:rPr>
                <w:rFonts w:ascii="Times New Roman" w:eastAsia="Times New Roman" w:hAnsi="Times New Roman" w:cs="Times New Roman"/>
                <w:sz w:val="24"/>
                <w:szCs w:val="24"/>
              </w:rPr>
              <w:t>1.57</w:t>
            </w:r>
          </w:p>
        </w:tc>
        <w:tc>
          <w:tcPr>
            <w:tcW w:w="1285" w:type="dxa"/>
            <w:tcBorders>
              <w:top w:val="nil"/>
              <w:left w:val="nil"/>
              <w:bottom w:val="nil"/>
              <w:right w:val="nil"/>
            </w:tcBorders>
          </w:tcPr>
          <w:p w14:paraId="09419E0F" w14:textId="77777777" w:rsidR="007A0D7D" w:rsidRPr="00D214AC" w:rsidRDefault="007A0D7D" w:rsidP="0003658E">
            <w:pPr>
              <w:jc w:val="center"/>
              <w:rPr>
                <w:rFonts w:ascii="Times New Roman" w:hAnsi="Times New Roman" w:cs="Times New Roman"/>
                <w:bCs/>
                <w:sz w:val="24"/>
                <w:szCs w:val="24"/>
              </w:rPr>
            </w:pPr>
            <w:r w:rsidRPr="00D214AC">
              <w:rPr>
                <w:rFonts w:ascii="Times New Roman" w:hAnsi="Times New Roman" w:cs="Times New Roman"/>
                <w:bCs/>
                <w:sz w:val="24"/>
                <w:szCs w:val="24"/>
              </w:rPr>
              <w:t>97.1</w:t>
            </w:r>
          </w:p>
        </w:tc>
        <w:tc>
          <w:tcPr>
            <w:tcW w:w="1331" w:type="dxa"/>
            <w:tcBorders>
              <w:top w:val="nil"/>
              <w:left w:val="nil"/>
              <w:bottom w:val="nil"/>
              <w:right w:val="nil"/>
            </w:tcBorders>
          </w:tcPr>
          <w:p w14:paraId="35595435" w14:textId="77777777" w:rsidR="007A0D7D" w:rsidRPr="00D214AC" w:rsidRDefault="007A0D7D" w:rsidP="0003658E">
            <w:pPr>
              <w:jc w:val="center"/>
              <w:rPr>
                <w:rFonts w:ascii="Times New Roman" w:eastAsia="Times New Roman" w:hAnsi="Times New Roman" w:cs="Times New Roman"/>
                <w:sz w:val="24"/>
                <w:szCs w:val="24"/>
              </w:rPr>
            </w:pPr>
            <w:r w:rsidRPr="00D214AC">
              <w:rPr>
                <w:rFonts w:ascii="Times New Roman" w:eastAsia="Times New Roman" w:hAnsi="Times New Roman" w:cs="Times New Roman"/>
                <w:sz w:val="24"/>
                <w:szCs w:val="24"/>
              </w:rPr>
              <w:t>48.7</w:t>
            </w:r>
          </w:p>
        </w:tc>
        <w:tc>
          <w:tcPr>
            <w:tcW w:w="1070" w:type="dxa"/>
            <w:tcBorders>
              <w:top w:val="nil"/>
              <w:left w:val="nil"/>
              <w:bottom w:val="nil"/>
            </w:tcBorders>
            <w:shd w:val="clear" w:color="auto" w:fill="auto"/>
          </w:tcPr>
          <w:p w14:paraId="3F0035EB" w14:textId="77777777" w:rsidR="007A0D7D" w:rsidRPr="00D214AC" w:rsidRDefault="007A0D7D" w:rsidP="0003658E">
            <w:pPr>
              <w:jc w:val="center"/>
              <w:rPr>
                <w:rFonts w:ascii="Times New Roman" w:hAnsi="Times New Roman" w:cs="Times New Roman"/>
                <w:sz w:val="24"/>
                <w:szCs w:val="24"/>
              </w:rPr>
            </w:pPr>
            <w:r w:rsidRPr="00D214AC">
              <w:rPr>
                <w:rFonts w:ascii="Times New Roman" w:eastAsia="Times New Roman" w:hAnsi="Times New Roman" w:cs="Times New Roman"/>
                <w:sz w:val="24"/>
                <w:szCs w:val="24"/>
              </w:rPr>
              <w:t>72.1</w:t>
            </w:r>
          </w:p>
        </w:tc>
      </w:tr>
      <w:tr w:rsidR="007A0D7D" w:rsidRPr="00D214AC" w14:paraId="1FC6D3BC" w14:textId="77777777" w:rsidTr="0003658E">
        <w:trPr>
          <w:trHeight w:val="454"/>
        </w:trPr>
        <w:tc>
          <w:tcPr>
            <w:tcW w:w="998" w:type="dxa"/>
            <w:vMerge/>
            <w:tcBorders>
              <w:bottom w:val="single" w:sz="4" w:space="0" w:color="auto"/>
            </w:tcBorders>
          </w:tcPr>
          <w:p w14:paraId="45F46374" w14:textId="77777777" w:rsidR="007A0D7D" w:rsidRPr="00D214AC" w:rsidRDefault="007A0D7D" w:rsidP="0003658E">
            <w:pPr>
              <w:rPr>
                <w:rFonts w:ascii="Times New Roman" w:hAnsi="Times New Roman" w:cs="Times New Roman"/>
                <w:bCs/>
                <w:sz w:val="24"/>
                <w:szCs w:val="24"/>
              </w:rPr>
            </w:pPr>
          </w:p>
        </w:tc>
        <w:tc>
          <w:tcPr>
            <w:tcW w:w="1128" w:type="dxa"/>
            <w:tcBorders>
              <w:top w:val="nil"/>
              <w:bottom w:val="single" w:sz="4" w:space="0" w:color="auto"/>
              <w:right w:val="nil"/>
            </w:tcBorders>
          </w:tcPr>
          <w:p w14:paraId="4B9842F0" w14:textId="77777777" w:rsidR="007A0D7D" w:rsidRPr="00D214AC" w:rsidRDefault="007A0D7D" w:rsidP="0003658E">
            <w:pPr>
              <w:jc w:val="center"/>
              <w:rPr>
                <w:rFonts w:ascii="Times New Roman" w:hAnsi="Times New Roman" w:cs="Times New Roman"/>
                <w:sz w:val="24"/>
                <w:szCs w:val="24"/>
              </w:rPr>
            </w:pPr>
            <w:r w:rsidRPr="00D214AC">
              <w:rPr>
                <w:rFonts w:ascii="Times New Roman" w:eastAsia="Times New Roman" w:hAnsi="Times New Roman" w:cs="Times New Roman"/>
                <w:sz w:val="24"/>
                <w:szCs w:val="24"/>
              </w:rPr>
              <w:t>90</w:t>
            </w:r>
          </w:p>
        </w:tc>
        <w:tc>
          <w:tcPr>
            <w:tcW w:w="1280" w:type="dxa"/>
            <w:tcBorders>
              <w:top w:val="nil"/>
              <w:left w:val="nil"/>
              <w:bottom w:val="single" w:sz="4" w:space="0" w:color="auto"/>
              <w:right w:val="nil"/>
            </w:tcBorders>
          </w:tcPr>
          <w:p w14:paraId="2B4CDD50" w14:textId="77777777" w:rsidR="007A0D7D" w:rsidRPr="00D214AC" w:rsidRDefault="007A0D7D" w:rsidP="0003658E">
            <w:pPr>
              <w:jc w:val="center"/>
              <w:rPr>
                <w:rFonts w:ascii="Times New Roman" w:hAnsi="Times New Roman" w:cs="Times New Roman"/>
                <w:sz w:val="24"/>
                <w:szCs w:val="24"/>
              </w:rPr>
            </w:pPr>
            <w:r w:rsidRPr="00D214AC">
              <w:rPr>
                <w:rFonts w:ascii="Times New Roman" w:eastAsia="Times New Roman" w:hAnsi="Times New Roman" w:cs="Times New Roman"/>
                <w:sz w:val="24"/>
                <w:szCs w:val="24"/>
              </w:rPr>
              <w:t>60.56</w:t>
            </w:r>
          </w:p>
        </w:tc>
        <w:tc>
          <w:tcPr>
            <w:tcW w:w="1555" w:type="dxa"/>
            <w:tcBorders>
              <w:top w:val="nil"/>
              <w:left w:val="nil"/>
              <w:bottom w:val="single" w:sz="4" w:space="0" w:color="auto"/>
              <w:right w:val="nil"/>
            </w:tcBorders>
          </w:tcPr>
          <w:p w14:paraId="3ED2FDA9" w14:textId="77777777" w:rsidR="007A0D7D" w:rsidRPr="00D214AC" w:rsidRDefault="007A0D7D" w:rsidP="0003658E">
            <w:pPr>
              <w:jc w:val="center"/>
              <w:rPr>
                <w:rFonts w:ascii="Times New Roman" w:hAnsi="Times New Roman" w:cs="Times New Roman"/>
                <w:sz w:val="24"/>
                <w:szCs w:val="24"/>
              </w:rPr>
            </w:pPr>
            <w:r w:rsidRPr="00D214AC">
              <w:rPr>
                <w:rFonts w:ascii="Times New Roman" w:eastAsia="Times New Roman" w:hAnsi="Times New Roman" w:cs="Times New Roman"/>
                <w:sz w:val="24"/>
                <w:szCs w:val="24"/>
              </w:rPr>
              <w:t>0</w:t>
            </w:r>
          </w:p>
        </w:tc>
        <w:tc>
          <w:tcPr>
            <w:tcW w:w="1285" w:type="dxa"/>
            <w:tcBorders>
              <w:top w:val="nil"/>
              <w:left w:val="nil"/>
              <w:bottom w:val="single" w:sz="4" w:space="0" w:color="auto"/>
              <w:right w:val="nil"/>
            </w:tcBorders>
          </w:tcPr>
          <w:p w14:paraId="3F5A0DB1" w14:textId="77777777" w:rsidR="007A0D7D" w:rsidRPr="00D214AC" w:rsidRDefault="007A0D7D" w:rsidP="0003658E">
            <w:pPr>
              <w:jc w:val="center"/>
              <w:rPr>
                <w:rFonts w:ascii="Times New Roman" w:hAnsi="Times New Roman" w:cs="Times New Roman"/>
                <w:bCs/>
                <w:sz w:val="24"/>
                <w:szCs w:val="24"/>
              </w:rPr>
            </w:pPr>
            <w:r w:rsidRPr="00D214AC">
              <w:rPr>
                <w:rFonts w:ascii="Times New Roman" w:eastAsia="Times New Roman" w:hAnsi="Times New Roman" w:cs="Times New Roman"/>
                <w:sz w:val="24"/>
                <w:szCs w:val="24"/>
              </w:rPr>
              <w:t>100</w:t>
            </w:r>
          </w:p>
        </w:tc>
        <w:tc>
          <w:tcPr>
            <w:tcW w:w="1331" w:type="dxa"/>
            <w:tcBorders>
              <w:top w:val="nil"/>
              <w:left w:val="nil"/>
              <w:bottom w:val="single" w:sz="4" w:space="0" w:color="auto"/>
              <w:right w:val="nil"/>
            </w:tcBorders>
          </w:tcPr>
          <w:p w14:paraId="7CCC1C35" w14:textId="77777777" w:rsidR="007A0D7D" w:rsidRPr="00D214AC" w:rsidRDefault="007A0D7D" w:rsidP="0003658E">
            <w:pPr>
              <w:jc w:val="center"/>
              <w:rPr>
                <w:rFonts w:ascii="Times New Roman" w:eastAsia="Times New Roman" w:hAnsi="Times New Roman" w:cs="Times New Roman"/>
                <w:sz w:val="24"/>
                <w:szCs w:val="24"/>
              </w:rPr>
            </w:pPr>
            <w:r w:rsidRPr="00D214AC">
              <w:rPr>
                <w:rFonts w:ascii="Times New Roman" w:eastAsia="Calibri" w:hAnsi="Times New Roman" w:cs="Times New Roman"/>
                <w:sz w:val="24"/>
                <w:szCs w:val="24"/>
              </w:rPr>
              <w:t>56.5</w:t>
            </w:r>
          </w:p>
        </w:tc>
        <w:tc>
          <w:tcPr>
            <w:tcW w:w="1070" w:type="dxa"/>
            <w:tcBorders>
              <w:top w:val="nil"/>
              <w:left w:val="nil"/>
              <w:bottom w:val="single" w:sz="4" w:space="0" w:color="auto"/>
            </w:tcBorders>
            <w:shd w:val="clear" w:color="auto" w:fill="auto"/>
          </w:tcPr>
          <w:p w14:paraId="3D632673" w14:textId="77777777" w:rsidR="007A0D7D" w:rsidRPr="00D214AC" w:rsidRDefault="007A0D7D" w:rsidP="0003658E">
            <w:pPr>
              <w:jc w:val="center"/>
              <w:rPr>
                <w:rFonts w:ascii="Times New Roman" w:hAnsi="Times New Roman" w:cs="Times New Roman"/>
                <w:sz w:val="24"/>
                <w:szCs w:val="24"/>
              </w:rPr>
            </w:pPr>
            <w:r w:rsidRPr="00D214AC">
              <w:rPr>
                <w:rFonts w:ascii="Times New Roman" w:eastAsia="Times New Roman" w:hAnsi="Times New Roman" w:cs="Times New Roman"/>
                <w:sz w:val="24"/>
                <w:szCs w:val="24"/>
              </w:rPr>
              <w:t>84.5</w:t>
            </w:r>
          </w:p>
        </w:tc>
      </w:tr>
      <w:tr w:rsidR="007A0D7D" w:rsidRPr="00D214AC" w14:paraId="512CEDA7" w14:textId="77777777" w:rsidTr="0003658E">
        <w:trPr>
          <w:trHeight w:val="454"/>
        </w:trPr>
        <w:tc>
          <w:tcPr>
            <w:tcW w:w="998" w:type="dxa"/>
            <w:vMerge w:val="restart"/>
            <w:tcBorders>
              <w:top w:val="single" w:sz="4" w:space="0" w:color="auto"/>
            </w:tcBorders>
          </w:tcPr>
          <w:p w14:paraId="29B5917D" w14:textId="77777777" w:rsidR="007A0D7D" w:rsidRPr="00D214AC" w:rsidRDefault="007A0D7D" w:rsidP="0003658E">
            <w:pPr>
              <w:rPr>
                <w:rFonts w:ascii="Times New Roman" w:hAnsi="Times New Roman" w:cs="Times New Roman"/>
                <w:bCs/>
                <w:sz w:val="24"/>
                <w:szCs w:val="24"/>
              </w:rPr>
            </w:pPr>
            <w:r w:rsidRPr="00D214AC">
              <w:rPr>
                <w:rFonts w:ascii="Times New Roman" w:hAnsi="Times New Roman" w:cs="Times New Roman"/>
                <w:bCs/>
                <w:sz w:val="24"/>
                <w:szCs w:val="24"/>
              </w:rPr>
              <w:t>1.5</w:t>
            </w:r>
          </w:p>
        </w:tc>
        <w:tc>
          <w:tcPr>
            <w:tcW w:w="1128" w:type="dxa"/>
            <w:tcBorders>
              <w:top w:val="single" w:sz="4" w:space="0" w:color="auto"/>
              <w:bottom w:val="nil"/>
              <w:right w:val="nil"/>
            </w:tcBorders>
          </w:tcPr>
          <w:p w14:paraId="359B391C" w14:textId="77777777" w:rsidR="007A0D7D" w:rsidRPr="00D214AC" w:rsidRDefault="007A0D7D" w:rsidP="0003658E">
            <w:pPr>
              <w:jc w:val="center"/>
              <w:rPr>
                <w:rFonts w:ascii="Times New Roman" w:hAnsi="Times New Roman" w:cs="Times New Roman"/>
                <w:sz w:val="24"/>
                <w:szCs w:val="24"/>
              </w:rPr>
            </w:pPr>
            <w:r w:rsidRPr="00D214AC">
              <w:rPr>
                <w:rFonts w:ascii="Times New Roman" w:eastAsia="Times New Roman" w:hAnsi="Times New Roman" w:cs="Times New Roman"/>
                <w:sz w:val="24"/>
                <w:szCs w:val="24"/>
              </w:rPr>
              <w:t>50</w:t>
            </w:r>
          </w:p>
        </w:tc>
        <w:tc>
          <w:tcPr>
            <w:tcW w:w="1280" w:type="dxa"/>
            <w:tcBorders>
              <w:top w:val="single" w:sz="4" w:space="0" w:color="auto"/>
              <w:left w:val="nil"/>
              <w:bottom w:val="nil"/>
              <w:right w:val="nil"/>
            </w:tcBorders>
          </w:tcPr>
          <w:p w14:paraId="1EEAB2B4" w14:textId="77777777" w:rsidR="007A0D7D" w:rsidRPr="00D214AC" w:rsidRDefault="007A0D7D" w:rsidP="0003658E">
            <w:pPr>
              <w:jc w:val="center"/>
              <w:rPr>
                <w:rFonts w:ascii="Times New Roman" w:hAnsi="Times New Roman" w:cs="Times New Roman"/>
                <w:sz w:val="24"/>
                <w:szCs w:val="24"/>
                <w:lang w:val="el-GR"/>
              </w:rPr>
            </w:pPr>
            <w:r w:rsidRPr="00D214AC">
              <w:rPr>
                <w:rFonts w:ascii="Times New Roman" w:eastAsia="Times New Roman" w:hAnsi="Times New Roman" w:cs="Times New Roman"/>
                <w:sz w:val="24"/>
                <w:szCs w:val="24"/>
              </w:rPr>
              <w:t>37.15</w:t>
            </w:r>
          </w:p>
        </w:tc>
        <w:tc>
          <w:tcPr>
            <w:tcW w:w="1555" w:type="dxa"/>
            <w:tcBorders>
              <w:top w:val="single" w:sz="4" w:space="0" w:color="auto"/>
              <w:left w:val="nil"/>
              <w:bottom w:val="nil"/>
              <w:right w:val="nil"/>
            </w:tcBorders>
          </w:tcPr>
          <w:p w14:paraId="2CD65A77" w14:textId="77777777" w:rsidR="007A0D7D" w:rsidRPr="00D214AC" w:rsidRDefault="007A0D7D" w:rsidP="0003658E">
            <w:pPr>
              <w:jc w:val="center"/>
              <w:rPr>
                <w:rFonts w:ascii="Times New Roman" w:hAnsi="Times New Roman" w:cs="Times New Roman"/>
                <w:sz w:val="24"/>
                <w:szCs w:val="24"/>
              </w:rPr>
            </w:pPr>
            <w:r w:rsidRPr="00D214AC">
              <w:rPr>
                <w:rFonts w:ascii="Times New Roman" w:eastAsia="Times New Roman" w:hAnsi="Times New Roman" w:cs="Times New Roman"/>
                <w:sz w:val="24"/>
                <w:szCs w:val="24"/>
              </w:rPr>
              <w:t>14.14</w:t>
            </w:r>
          </w:p>
        </w:tc>
        <w:tc>
          <w:tcPr>
            <w:tcW w:w="1285" w:type="dxa"/>
            <w:tcBorders>
              <w:top w:val="single" w:sz="4" w:space="0" w:color="auto"/>
              <w:left w:val="nil"/>
              <w:bottom w:val="nil"/>
              <w:right w:val="nil"/>
            </w:tcBorders>
          </w:tcPr>
          <w:p w14:paraId="36594E1D" w14:textId="77777777" w:rsidR="007A0D7D" w:rsidRPr="00D214AC" w:rsidRDefault="007A0D7D" w:rsidP="0003658E">
            <w:pPr>
              <w:jc w:val="center"/>
              <w:rPr>
                <w:rFonts w:ascii="Times New Roman" w:hAnsi="Times New Roman" w:cs="Times New Roman"/>
                <w:bCs/>
                <w:sz w:val="24"/>
                <w:szCs w:val="24"/>
              </w:rPr>
            </w:pPr>
            <w:r w:rsidRPr="00D214AC">
              <w:rPr>
                <w:rFonts w:ascii="Times New Roman" w:eastAsia="Times New Roman" w:hAnsi="Times New Roman" w:cs="Times New Roman"/>
                <w:sz w:val="24"/>
                <w:szCs w:val="24"/>
              </w:rPr>
              <w:t>72.4</w:t>
            </w:r>
          </w:p>
        </w:tc>
        <w:tc>
          <w:tcPr>
            <w:tcW w:w="1331" w:type="dxa"/>
            <w:tcBorders>
              <w:top w:val="single" w:sz="4" w:space="0" w:color="auto"/>
              <w:left w:val="nil"/>
              <w:bottom w:val="nil"/>
              <w:right w:val="nil"/>
            </w:tcBorders>
          </w:tcPr>
          <w:p w14:paraId="1B1681EF" w14:textId="77777777" w:rsidR="007A0D7D" w:rsidRPr="00D214AC" w:rsidRDefault="007A0D7D" w:rsidP="0003658E">
            <w:pPr>
              <w:jc w:val="center"/>
              <w:rPr>
                <w:rFonts w:ascii="Times New Roman" w:eastAsia="Times New Roman" w:hAnsi="Times New Roman" w:cs="Times New Roman"/>
                <w:sz w:val="24"/>
                <w:szCs w:val="24"/>
              </w:rPr>
            </w:pPr>
            <w:r w:rsidRPr="00D214AC">
              <w:rPr>
                <w:rFonts w:ascii="Times New Roman" w:eastAsia="Calibri" w:hAnsi="Times New Roman" w:cs="Times New Roman"/>
                <w:sz w:val="24"/>
                <w:szCs w:val="24"/>
              </w:rPr>
              <w:t>34.7</w:t>
            </w:r>
          </w:p>
        </w:tc>
        <w:tc>
          <w:tcPr>
            <w:tcW w:w="1070" w:type="dxa"/>
            <w:tcBorders>
              <w:top w:val="single" w:sz="4" w:space="0" w:color="auto"/>
              <w:left w:val="nil"/>
              <w:bottom w:val="nil"/>
            </w:tcBorders>
            <w:shd w:val="clear" w:color="auto" w:fill="auto"/>
          </w:tcPr>
          <w:p w14:paraId="498367AB" w14:textId="77777777" w:rsidR="007A0D7D" w:rsidRPr="00D214AC" w:rsidRDefault="007A0D7D" w:rsidP="0003658E">
            <w:pPr>
              <w:jc w:val="center"/>
              <w:rPr>
                <w:rFonts w:ascii="Times New Roman" w:hAnsi="Times New Roman" w:cs="Times New Roman"/>
                <w:sz w:val="24"/>
                <w:szCs w:val="24"/>
              </w:rPr>
            </w:pPr>
            <w:r w:rsidRPr="00D214AC">
              <w:rPr>
                <w:rFonts w:ascii="Times New Roman" w:eastAsia="Times New Roman" w:hAnsi="Times New Roman" w:cs="Times New Roman"/>
                <w:sz w:val="24"/>
                <w:szCs w:val="24"/>
              </w:rPr>
              <w:t>52.0</w:t>
            </w:r>
          </w:p>
        </w:tc>
      </w:tr>
      <w:tr w:rsidR="007A0D7D" w:rsidRPr="00D214AC" w14:paraId="4A1473AF" w14:textId="77777777" w:rsidTr="0003658E">
        <w:trPr>
          <w:trHeight w:val="454"/>
        </w:trPr>
        <w:tc>
          <w:tcPr>
            <w:tcW w:w="998" w:type="dxa"/>
            <w:vMerge/>
          </w:tcPr>
          <w:p w14:paraId="43A5F40A" w14:textId="77777777" w:rsidR="007A0D7D" w:rsidRPr="00D214AC" w:rsidRDefault="007A0D7D" w:rsidP="0003658E">
            <w:pPr>
              <w:jc w:val="center"/>
              <w:rPr>
                <w:rFonts w:ascii="Times New Roman" w:hAnsi="Times New Roman" w:cs="Times New Roman"/>
                <w:sz w:val="24"/>
                <w:szCs w:val="24"/>
              </w:rPr>
            </w:pPr>
          </w:p>
        </w:tc>
        <w:tc>
          <w:tcPr>
            <w:tcW w:w="1128" w:type="dxa"/>
            <w:tcBorders>
              <w:top w:val="nil"/>
              <w:bottom w:val="nil"/>
              <w:right w:val="nil"/>
            </w:tcBorders>
          </w:tcPr>
          <w:p w14:paraId="508FEB57" w14:textId="77777777" w:rsidR="007A0D7D" w:rsidRPr="00D214AC" w:rsidRDefault="007A0D7D" w:rsidP="0003658E">
            <w:pPr>
              <w:jc w:val="center"/>
              <w:rPr>
                <w:rFonts w:ascii="Times New Roman" w:hAnsi="Times New Roman" w:cs="Times New Roman"/>
                <w:sz w:val="24"/>
                <w:szCs w:val="24"/>
              </w:rPr>
            </w:pPr>
            <w:r w:rsidRPr="00D214AC">
              <w:rPr>
                <w:rFonts w:ascii="Times New Roman" w:eastAsia="Times New Roman" w:hAnsi="Times New Roman" w:cs="Times New Roman"/>
                <w:sz w:val="24"/>
                <w:szCs w:val="24"/>
              </w:rPr>
              <w:t>70</w:t>
            </w:r>
          </w:p>
        </w:tc>
        <w:tc>
          <w:tcPr>
            <w:tcW w:w="1280" w:type="dxa"/>
            <w:tcBorders>
              <w:top w:val="nil"/>
              <w:left w:val="nil"/>
              <w:bottom w:val="nil"/>
              <w:right w:val="nil"/>
            </w:tcBorders>
          </w:tcPr>
          <w:p w14:paraId="3C443BED" w14:textId="77777777" w:rsidR="007A0D7D" w:rsidRPr="00D214AC" w:rsidRDefault="007A0D7D" w:rsidP="0003658E">
            <w:pPr>
              <w:jc w:val="center"/>
              <w:rPr>
                <w:rFonts w:ascii="Times New Roman" w:hAnsi="Times New Roman" w:cs="Times New Roman"/>
                <w:sz w:val="24"/>
                <w:szCs w:val="24"/>
              </w:rPr>
            </w:pPr>
            <w:r w:rsidRPr="00D214AC">
              <w:rPr>
                <w:rFonts w:ascii="Times New Roman" w:eastAsia="Times New Roman" w:hAnsi="Times New Roman" w:cs="Times New Roman"/>
                <w:sz w:val="24"/>
                <w:szCs w:val="24"/>
              </w:rPr>
              <w:t>72.82</w:t>
            </w:r>
          </w:p>
        </w:tc>
        <w:tc>
          <w:tcPr>
            <w:tcW w:w="1555" w:type="dxa"/>
            <w:tcBorders>
              <w:top w:val="nil"/>
              <w:left w:val="nil"/>
              <w:bottom w:val="nil"/>
              <w:right w:val="nil"/>
            </w:tcBorders>
          </w:tcPr>
          <w:p w14:paraId="20BBCC57" w14:textId="77777777" w:rsidR="007A0D7D" w:rsidRPr="00D214AC" w:rsidRDefault="007A0D7D" w:rsidP="0003658E">
            <w:pPr>
              <w:jc w:val="center"/>
              <w:rPr>
                <w:rFonts w:ascii="Times New Roman" w:hAnsi="Times New Roman" w:cs="Times New Roman"/>
                <w:sz w:val="24"/>
                <w:szCs w:val="24"/>
                <w:lang w:val="el-GR"/>
              </w:rPr>
            </w:pPr>
            <w:r w:rsidRPr="00D214AC">
              <w:rPr>
                <w:rFonts w:ascii="Times New Roman" w:eastAsia="Times New Roman" w:hAnsi="Times New Roman" w:cs="Times New Roman"/>
                <w:sz w:val="24"/>
                <w:szCs w:val="24"/>
              </w:rPr>
              <w:t>1.14</w:t>
            </w:r>
          </w:p>
        </w:tc>
        <w:tc>
          <w:tcPr>
            <w:tcW w:w="1285" w:type="dxa"/>
            <w:tcBorders>
              <w:top w:val="nil"/>
              <w:left w:val="nil"/>
              <w:bottom w:val="nil"/>
              <w:right w:val="nil"/>
            </w:tcBorders>
          </w:tcPr>
          <w:p w14:paraId="5F9AE5E4" w14:textId="77777777" w:rsidR="007A0D7D" w:rsidRPr="00D214AC" w:rsidRDefault="007A0D7D" w:rsidP="0003658E">
            <w:pPr>
              <w:jc w:val="center"/>
              <w:rPr>
                <w:rFonts w:ascii="Times New Roman" w:hAnsi="Times New Roman" w:cs="Times New Roman"/>
                <w:bCs/>
                <w:sz w:val="24"/>
                <w:szCs w:val="24"/>
              </w:rPr>
            </w:pPr>
            <w:r w:rsidRPr="00D214AC">
              <w:rPr>
                <w:rFonts w:ascii="Times New Roman" w:eastAsia="Times New Roman" w:hAnsi="Times New Roman" w:cs="Times New Roman"/>
                <w:sz w:val="24"/>
                <w:szCs w:val="24"/>
              </w:rPr>
              <w:t>98.4</w:t>
            </w:r>
          </w:p>
        </w:tc>
        <w:tc>
          <w:tcPr>
            <w:tcW w:w="1331" w:type="dxa"/>
            <w:tcBorders>
              <w:top w:val="nil"/>
              <w:left w:val="nil"/>
              <w:bottom w:val="nil"/>
              <w:right w:val="nil"/>
            </w:tcBorders>
          </w:tcPr>
          <w:p w14:paraId="5472562F" w14:textId="77777777" w:rsidR="007A0D7D" w:rsidRPr="00D214AC" w:rsidRDefault="007A0D7D" w:rsidP="0003658E">
            <w:pPr>
              <w:jc w:val="center"/>
              <w:rPr>
                <w:rFonts w:ascii="Times New Roman" w:eastAsia="Times New Roman" w:hAnsi="Times New Roman" w:cs="Times New Roman"/>
                <w:sz w:val="24"/>
                <w:szCs w:val="24"/>
              </w:rPr>
            </w:pPr>
            <w:r w:rsidRPr="00D214AC">
              <w:rPr>
                <w:rFonts w:ascii="Times New Roman" w:eastAsia="Calibri" w:hAnsi="Times New Roman" w:cs="Times New Roman"/>
                <w:sz w:val="24"/>
                <w:szCs w:val="24"/>
              </w:rPr>
              <w:t>68.0</w:t>
            </w:r>
          </w:p>
        </w:tc>
        <w:tc>
          <w:tcPr>
            <w:tcW w:w="1070" w:type="dxa"/>
            <w:tcBorders>
              <w:top w:val="nil"/>
              <w:left w:val="nil"/>
              <w:bottom w:val="nil"/>
            </w:tcBorders>
            <w:shd w:val="clear" w:color="auto" w:fill="auto"/>
          </w:tcPr>
          <w:p w14:paraId="41613AAA" w14:textId="77777777" w:rsidR="007A0D7D" w:rsidRPr="00D214AC" w:rsidRDefault="007A0D7D" w:rsidP="0003658E">
            <w:pPr>
              <w:jc w:val="center"/>
              <w:rPr>
                <w:rFonts w:ascii="Times New Roman" w:hAnsi="Times New Roman" w:cs="Times New Roman"/>
                <w:sz w:val="24"/>
                <w:szCs w:val="24"/>
                <w:lang w:val="el-GR"/>
              </w:rPr>
            </w:pPr>
            <w:r w:rsidRPr="00D214AC">
              <w:rPr>
                <w:rFonts w:ascii="Times New Roman" w:eastAsia="Times New Roman" w:hAnsi="Times New Roman" w:cs="Times New Roman"/>
                <w:sz w:val="24"/>
                <w:szCs w:val="24"/>
              </w:rPr>
              <w:t>78.5</w:t>
            </w:r>
          </w:p>
        </w:tc>
      </w:tr>
      <w:tr w:rsidR="007A0D7D" w:rsidRPr="00D214AC" w14:paraId="78046382" w14:textId="77777777" w:rsidTr="0003658E">
        <w:trPr>
          <w:trHeight w:val="454"/>
        </w:trPr>
        <w:tc>
          <w:tcPr>
            <w:tcW w:w="998" w:type="dxa"/>
            <w:vMerge/>
            <w:tcBorders>
              <w:bottom w:val="single" w:sz="4" w:space="0" w:color="auto"/>
            </w:tcBorders>
          </w:tcPr>
          <w:p w14:paraId="0DA6D7F2" w14:textId="77777777" w:rsidR="007A0D7D" w:rsidRPr="00D214AC" w:rsidRDefault="007A0D7D" w:rsidP="0003658E">
            <w:pPr>
              <w:jc w:val="center"/>
              <w:rPr>
                <w:rFonts w:ascii="Times New Roman" w:hAnsi="Times New Roman" w:cs="Times New Roman"/>
                <w:sz w:val="24"/>
                <w:szCs w:val="24"/>
              </w:rPr>
            </w:pPr>
          </w:p>
        </w:tc>
        <w:tc>
          <w:tcPr>
            <w:tcW w:w="1128" w:type="dxa"/>
            <w:tcBorders>
              <w:top w:val="nil"/>
              <w:bottom w:val="single" w:sz="4" w:space="0" w:color="auto"/>
              <w:right w:val="nil"/>
            </w:tcBorders>
          </w:tcPr>
          <w:p w14:paraId="54B70A72" w14:textId="77777777" w:rsidR="007A0D7D" w:rsidRPr="00D214AC" w:rsidRDefault="007A0D7D" w:rsidP="0003658E">
            <w:pPr>
              <w:jc w:val="center"/>
              <w:rPr>
                <w:rFonts w:ascii="Times New Roman" w:hAnsi="Times New Roman" w:cs="Times New Roman"/>
                <w:sz w:val="24"/>
                <w:szCs w:val="24"/>
              </w:rPr>
            </w:pPr>
            <w:r w:rsidRPr="00D214AC">
              <w:rPr>
                <w:rFonts w:ascii="Times New Roman" w:eastAsia="Times New Roman" w:hAnsi="Times New Roman" w:cs="Times New Roman"/>
                <w:sz w:val="24"/>
                <w:szCs w:val="24"/>
              </w:rPr>
              <w:t>90</w:t>
            </w:r>
          </w:p>
        </w:tc>
        <w:tc>
          <w:tcPr>
            <w:tcW w:w="1280" w:type="dxa"/>
            <w:tcBorders>
              <w:top w:val="nil"/>
              <w:left w:val="nil"/>
              <w:bottom w:val="single" w:sz="4" w:space="0" w:color="auto"/>
              <w:right w:val="nil"/>
            </w:tcBorders>
          </w:tcPr>
          <w:p w14:paraId="0D18A5B6" w14:textId="77777777" w:rsidR="007A0D7D" w:rsidRPr="00D214AC" w:rsidRDefault="007A0D7D" w:rsidP="0003658E">
            <w:pPr>
              <w:jc w:val="center"/>
              <w:rPr>
                <w:rFonts w:ascii="Times New Roman" w:hAnsi="Times New Roman" w:cs="Times New Roman"/>
                <w:sz w:val="24"/>
                <w:szCs w:val="24"/>
              </w:rPr>
            </w:pPr>
            <w:r w:rsidRPr="00D214AC">
              <w:rPr>
                <w:rFonts w:ascii="Times New Roman" w:eastAsia="Times New Roman" w:hAnsi="Times New Roman" w:cs="Times New Roman"/>
                <w:sz w:val="24"/>
                <w:szCs w:val="24"/>
              </w:rPr>
              <w:t>80.87</w:t>
            </w:r>
          </w:p>
        </w:tc>
        <w:tc>
          <w:tcPr>
            <w:tcW w:w="1555" w:type="dxa"/>
            <w:tcBorders>
              <w:top w:val="nil"/>
              <w:left w:val="nil"/>
              <w:bottom w:val="single" w:sz="4" w:space="0" w:color="auto"/>
              <w:right w:val="nil"/>
            </w:tcBorders>
          </w:tcPr>
          <w:p w14:paraId="0599F8FC" w14:textId="77777777" w:rsidR="007A0D7D" w:rsidRPr="00D214AC" w:rsidRDefault="007A0D7D" w:rsidP="0003658E">
            <w:pPr>
              <w:jc w:val="center"/>
              <w:rPr>
                <w:rFonts w:ascii="Times New Roman" w:hAnsi="Times New Roman" w:cs="Times New Roman"/>
                <w:sz w:val="24"/>
                <w:szCs w:val="24"/>
              </w:rPr>
            </w:pPr>
            <w:r w:rsidRPr="00D214AC">
              <w:rPr>
                <w:rFonts w:ascii="Times New Roman" w:eastAsia="Times New Roman" w:hAnsi="Times New Roman" w:cs="Times New Roman"/>
                <w:sz w:val="24"/>
                <w:szCs w:val="24"/>
              </w:rPr>
              <w:t>0</w:t>
            </w:r>
          </w:p>
        </w:tc>
        <w:tc>
          <w:tcPr>
            <w:tcW w:w="1285" w:type="dxa"/>
            <w:tcBorders>
              <w:top w:val="nil"/>
              <w:left w:val="nil"/>
              <w:bottom w:val="single" w:sz="4" w:space="0" w:color="auto"/>
              <w:right w:val="nil"/>
            </w:tcBorders>
          </w:tcPr>
          <w:p w14:paraId="7EF1820E" w14:textId="77777777" w:rsidR="007A0D7D" w:rsidRPr="00D214AC" w:rsidRDefault="007A0D7D" w:rsidP="0003658E">
            <w:pPr>
              <w:jc w:val="center"/>
              <w:rPr>
                <w:rFonts w:ascii="Times New Roman" w:hAnsi="Times New Roman" w:cs="Times New Roman"/>
                <w:bCs/>
                <w:sz w:val="24"/>
                <w:szCs w:val="24"/>
              </w:rPr>
            </w:pPr>
            <w:r w:rsidRPr="00D214AC">
              <w:rPr>
                <w:rFonts w:ascii="Times New Roman" w:eastAsia="Times New Roman" w:hAnsi="Times New Roman" w:cs="Times New Roman"/>
                <w:sz w:val="24"/>
                <w:szCs w:val="24"/>
              </w:rPr>
              <w:t>100</w:t>
            </w:r>
          </w:p>
        </w:tc>
        <w:tc>
          <w:tcPr>
            <w:tcW w:w="1331" w:type="dxa"/>
            <w:tcBorders>
              <w:top w:val="nil"/>
              <w:left w:val="nil"/>
              <w:bottom w:val="single" w:sz="4" w:space="0" w:color="auto"/>
              <w:right w:val="nil"/>
            </w:tcBorders>
          </w:tcPr>
          <w:p w14:paraId="1217613A" w14:textId="77777777" w:rsidR="007A0D7D" w:rsidRPr="00D214AC" w:rsidRDefault="007A0D7D" w:rsidP="0003658E">
            <w:pPr>
              <w:jc w:val="center"/>
              <w:rPr>
                <w:rFonts w:ascii="Times New Roman" w:eastAsia="Times New Roman" w:hAnsi="Times New Roman" w:cs="Times New Roman"/>
                <w:sz w:val="24"/>
                <w:szCs w:val="24"/>
              </w:rPr>
            </w:pPr>
            <w:r w:rsidRPr="00D214AC">
              <w:rPr>
                <w:rFonts w:ascii="Times New Roman" w:eastAsia="Calibri" w:hAnsi="Times New Roman" w:cs="Times New Roman"/>
                <w:sz w:val="24"/>
                <w:szCs w:val="24"/>
              </w:rPr>
              <w:t>75.6</w:t>
            </w:r>
          </w:p>
        </w:tc>
        <w:tc>
          <w:tcPr>
            <w:tcW w:w="1070" w:type="dxa"/>
            <w:tcBorders>
              <w:top w:val="nil"/>
              <w:left w:val="nil"/>
              <w:bottom w:val="single" w:sz="4" w:space="0" w:color="auto"/>
            </w:tcBorders>
            <w:shd w:val="clear" w:color="auto" w:fill="auto"/>
          </w:tcPr>
          <w:p w14:paraId="25F9B794" w14:textId="77777777" w:rsidR="007A0D7D" w:rsidRPr="00D214AC" w:rsidRDefault="007A0D7D" w:rsidP="0003658E">
            <w:pPr>
              <w:jc w:val="center"/>
              <w:rPr>
                <w:rFonts w:ascii="Times New Roman" w:hAnsi="Times New Roman" w:cs="Times New Roman"/>
                <w:sz w:val="24"/>
                <w:szCs w:val="24"/>
                <w:lang w:val="el-GR"/>
              </w:rPr>
            </w:pPr>
            <w:r w:rsidRPr="00D214AC">
              <w:rPr>
                <w:rFonts w:ascii="Times New Roman" w:eastAsia="Times New Roman" w:hAnsi="Times New Roman" w:cs="Times New Roman"/>
                <w:sz w:val="24"/>
                <w:szCs w:val="24"/>
              </w:rPr>
              <w:t>88.5</w:t>
            </w:r>
          </w:p>
        </w:tc>
      </w:tr>
    </w:tbl>
    <w:bookmarkEnd w:id="7"/>
    <w:p w14:paraId="20E220F3" w14:textId="40768D59" w:rsidR="007A0D7D" w:rsidRPr="00D214AC" w:rsidRDefault="007A0D7D" w:rsidP="002D4FB0">
      <w:pPr>
        <w:spacing w:line="360" w:lineRule="auto"/>
        <w:rPr>
          <w:rFonts w:ascii="Times New Roman" w:hAnsi="Times New Roman" w:cs="Times New Roman"/>
          <w:bCs/>
        </w:rPr>
      </w:pPr>
      <w:r w:rsidRPr="00D214AC">
        <w:rPr>
          <w:rFonts w:ascii="Times New Roman" w:hAnsi="Times New Roman" w:cs="Times New Roman"/>
          <w:bCs/>
        </w:rPr>
        <w:t>*</w:t>
      </w:r>
      <w:proofErr w:type="spellStart"/>
      <w:r w:rsidRPr="00D214AC">
        <w:rPr>
          <w:rFonts w:ascii="Times New Roman" w:hAnsi="Times New Roman" w:cs="Times New Roman"/>
          <w:bCs/>
        </w:rPr>
        <w:t>Δ</w:t>
      </w:r>
      <w:r w:rsidRPr="00D214AC">
        <w:rPr>
          <w:rFonts w:ascii="Times New Roman" w:hAnsi="Times New Roman" w:cs="Times New Roman"/>
          <w:bCs/>
          <w:i/>
          <w:iCs/>
        </w:rPr>
        <w:t>H</w:t>
      </w:r>
      <w:r w:rsidRPr="00D214AC">
        <w:rPr>
          <w:rFonts w:ascii="Times New Roman" w:hAnsi="Times New Roman" w:cs="Times New Roman"/>
          <w:bCs/>
          <w:vertAlign w:val="subscript"/>
        </w:rPr>
        <w:t>ult</w:t>
      </w:r>
      <w:proofErr w:type="spellEnd"/>
      <w:r w:rsidRPr="00D214AC">
        <w:rPr>
          <w:rFonts w:ascii="Times New Roman" w:hAnsi="Times New Roman" w:cs="Times New Roman"/>
          <w:bCs/>
          <w:vertAlign w:val="subscript"/>
        </w:rPr>
        <w:t xml:space="preserve"> </w:t>
      </w:r>
      <w:r w:rsidRPr="00D214AC">
        <w:rPr>
          <w:rFonts w:ascii="Times New Roman" w:hAnsi="Times New Roman" w:cs="Times New Roman"/>
          <w:bCs/>
        </w:rPr>
        <w:t xml:space="preserve">(kJ/mol) calculated </w:t>
      </w:r>
      <w:r w:rsidRPr="00D214AC">
        <w:rPr>
          <w:rFonts w:ascii="Times New Roman" w:eastAsia="Times New Roman" w:hAnsi="Times New Roman" w:cs="Times New Roman"/>
        </w:rPr>
        <w:t xml:space="preserve">from </w:t>
      </w:r>
      <w:proofErr w:type="spellStart"/>
      <w:r w:rsidRPr="00D214AC">
        <w:rPr>
          <w:rFonts w:ascii="Times New Roman" w:hAnsi="Times New Roman" w:cs="Times New Roman"/>
          <w:bCs/>
        </w:rPr>
        <w:t>Δ</w:t>
      </w:r>
      <w:r w:rsidRPr="00D214AC">
        <w:rPr>
          <w:rFonts w:ascii="Times New Roman" w:hAnsi="Times New Roman" w:cs="Times New Roman"/>
          <w:bCs/>
          <w:i/>
          <w:iCs/>
        </w:rPr>
        <w:t>H</w:t>
      </w:r>
      <w:r w:rsidRPr="00D214AC">
        <w:rPr>
          <w:rFonts w:ascii="Times New Roman" w:hAnsi="Times New Roman" w:cs="Times New Roman"/>
          <w:bCs/>
          <w:vertAlign w:val="subscript"/>
        </w:rPr>
        <w:t>ult</w:t>
      </w:r>
      <w:proofErr w:type="spellEnd"/>
      <w:r w:rsidRPr="00D214AC">
        <w:rPr>
          <w:rFonts w:ascii="Times New Roman" w:hAnsi="Times New Roman" w:cs="Times New Roman"/>
          <w:bCs/>
          <w:vertAlign w:val="subscript"/>
        </w:rPr>
        <w:t xml:space="preserve"> </w:t>
      </w:r>
      <w:r w:rsidRPr="00D214AC">
        <w:rPr>
          <w:rFonts w:ascii="Times New Roman" w:hAnsi="Times New Roman" w:cs="Times New Roman"/>
          <w:bCs/>
        </w:rPr>
        <w:t xml:space="preserve">(kJ/g) x 180 </w:t>
      </w:r>
      <w:r w:rsidRPr="00D214AC">
        <w:rPr>
          <w:rFonts w:ascii="Times New Roman" w:hAnsi="Times New Roman" w:cs="Times New Roman"/>
          <w:bCs/>
          <w:lang w:val="en-US"/>
        </w:rPr>
        <w:t>(=</w:t>
      </w:r>
      <w:r w:rsidRPr="00D214AC">
        <w:rPr>
          <w:rFonts w:ascii="Times New Roman" w:hAnsi="Times New Roman" w:cs="Times New Roman"/>
          <w:bCs/>
          <w:lang w:val="el-GR"/>
        </w:rPr>
        <w:t>ΕΕ</w:t>
      </w:r>
      <w:r w:rsidRPr="00D214AC">
        <w:rPr>
          <w:rFonts w:ascii="Times New Roman" w:hAnsi="Times New Roman" w:cs="Times New Roman"/>
          <w:bCs/>
          <w:lang w:val="en-US"/>
        </w:rPr>
        <w:t xml:space="preserve">W of </w:t>
      </w:r>
      <w:proofErr w:type="spellStart"/>
      <w:r w:rsidRPr="00D214AC">
        <w:rPr>
          <w:rFonts w:ascii="Times New Roman" w:hAnsi="Times New Roman" w:cs="Times New Roman"/>
          <w:lang w:val="en-US"/>
        </w:rPr>
        <w:t>Epilok</w:t>
      </w:r>
      <w:proofErr w:type="spellEnd"/>
      <w:r w:rsidRPr="00D214AC">
        <w:rPr>
          <w:rFonts w:ascii="Times New Roman" w:hAnsi="Times New Roman" w:cs="Times New Roman"/>
          <w:lang w:val="en-US"/>
        </w:rPr>
        <w:t xml:space="preserve"> 60-566) where </w:t>
      </w:r>
      <w:r w:rsidRPr="00D214AC">
        <w:rPr>
          <w:rFonts w:ascii="Times New Roman" w:hAnsi="Times New Roman" w:cs="Times New Roman"/>
          <w:bCs/>
        </w:rPr>
        <w:t>Δ</w:t>
      </w:r>
      <w:r w:rsidRPr="00D214AC">
        <w:rPr>
          <w:rFonts w:ascii="Times New Roman" w:hAnsi="Times New Roman" w:cs="Times New Roman"/>
          <w:bCs/>
          <w:i/>
          <w:iCs/>
        </w:rPr>
        <w:t>H1</w:t>
      </w:r>
      <w:r w:rsidRPr="00D214AC">
        <w:rPr>
          <w:rFonts w:ascii="Times New Roman" w:hAnsi="Times New Roman" w:cs="Times New Roman"/>
          <w:bCs/>
          <w:vertAlign w:val="subscript"/>
        </w:rPr>
        <w:t xml:space="preserve">ult </w:t>
      </w:r>
      <w:r w:rsidRPr="00D214AC">
        <w:rPr>
          <w:rFonts w:ascii="Times New Roman" w:hAnsi="Times New Roman" w:cs="Times New Roman"/>
          <w:bCs/>
        </w:rPr>
        <w:t xml:space="preserve">(kJ/g) refers to 1gr of epoxy determined from the experimental value divided by 0.769. </w:t>
      </w:r>
    </w:p>
    <w:p w14:paraId="682DF014" w14:textId="1E16BC42" w:rsidR="007A0D7D" w:rsidRPr="00D214AC" w:rsidRDefault="007A0D7D" w:rsidP="007A0D7D">
      <w:pPr>
        <w:spacing w:line="240" w:lineRule="auto"/>
        <w:rPr>
          <w:rFonts w:ascii="Times New Roman" w:hAnsi="Times New Roman" w:cs="Times New Roman"/>
          <w:bCs/>
          <w:lang w:val="en-US"/>
        </w:rPr>
      </w:pPr>
    </w:p>
    <w:p w14:paraId="2876D789" w14:textId="5A4F25E0" w:rsidR="005F4972" w:rsidRPr="00D214AC" w:rsidRDefault="00385C67" w:rsidP="00385C67">
      <w:pPr>
        <w:pStyle w:val="PlainText"/>
        <w:spacing w:line="480" w:lineRule="auto"/>
        <w:jc w:val="both"/>
        <w:rPr>
          <w:rFonts w:ascii="Times New Roman" w:hAnsi="Times New Roman" w:cs="Times New Roman"/>
          <w:sz w:val="24"/>
          <w:szCs w:val="24"/>
        </w:rPr>
      </w:pPr>
      <w:r w:rsidRPr="00D214AC">
        <w:rPr>
          <w:rFonts w:ascii="Times New Roman" w:hAnsi="Times New Roman" w:cs="Times New Roman"/>
          <w:sz w:val="24"/>
          <w:szCs w:val="24"/>
        </w:rPr>
        <w:t xml:space="preserve">It is observed that the values of </w:t>
      </w:r>
      <w:r w:rsidR="0034572A" w:rsidRPr="00D214AC">
        <w:rPr>
          <w:rFonts w:ascii="Times New Roman" w:hAnsi="Times New Roman" w:cs="Times New Roman"/>
          <w:i/>
          <w:iCs/>
          <w:sz w:val="24"/>
          <w:szCs w:val="24"/>
          <w:lang w:val="el-GR"/>
        </w:rPr>
        <w:t>α</w:t>
      </w:r>
      <w:r w:rsidRPr="00D214AC">
        <w:rPr>
          <w:rFonts w:ascii="Times New Roman" w:hAnsi="Times New Roman" w:cs="Times New Roman"/>
          <w:i/>
          <w:iCs/>
          <w:sz w:val="24"/>
          <w:szCs w:val="24"/>
          <w:vertAlign w:val="subscript"/>
        </w:rPr>
        <w:t>1</w:t>
      </w:r>
      <w:r w:rsidRPr="00D214AC">
        <w:rPr>
          <w:rFonts w:ascii="Times New Roman" w:hAnsi="Times New Roman" w:cs="Times New Roman"/>
          <w:sz w:val="24"/>
          <w:szCs w:val="24"/>
        </w:rPr>
        <w:t xml:space="preserve"> and </w:t>
      </w:r>
      <w:r w:rsidR="0034572A" w:rsidRPr="00D214AC">
        <w:rPr>
          <w:rFonts w:ascii="Times New Roman" w:hAnsi="Times New Roman" w:cs="Times New Roman"/>
          <w:i/>
          <w:iCs/>
          <w:sz w:val="24"/>
          <w:szCs w:val="24"/>
          <w:lang w:val="el-GR"/>
        </w:rPr>
        <w:t>α</w:t>
      </w:r>
      <w:r w:rsidRPr="00D214AC">
        <w:rPr>
          <w:rFonts w:ascii="Times New Roman" w:hAnsi="Times New Roman" w:cs="Times New Roman"/>
          <w:i/>
          <w:iCs/>
          <w:sz w:val="24"/>
          <w:szCs w:val="24"/>
          <w:vertAlign w:val="subscript"/>
        </w:rPr>
        <w:t>2</w:t>
      </w:r>
      <w:r w:rsidRPr="00D214AC">
        <w:rPr>
          <w:rFonts w:ascii="Times New Roman" w:hAnsi="Times New Roman" w:cs="Times New Roman"/>
          <w:sz w:val="24"/>
          <w:szCs w:val="24"/>
        </w:rPr>
        <w:t xml:space="preserve"> for 1.5 %</w:t>
      </w:r>
      <w:proofErr w:type="spellStart"/>
      <w:r w:rsidRPr="00D214AC">
        <w:rPr>
          <w:rFonts w:ascii="Times New Roman" w:hAnsi="Times New Roman" w:cs="Times New Roman"/>
          <w:sz w:val="24"/>
          <w:szCs w:val="24"/>
        </w:rPr>
        <w:t>wt</w:t>
      </w:r>
      <w:proofErr w:type="spellEnd"/>
      <w:r w:rsidRPr="00D214AC">
        <w:rPr>
          <w:rFonts w:ascii="Times New Roman" w:hAnsi="Times New Roman" w:cs="Times New Roman"/>
          <w:sz w:val="24"/>
          <w:szCs w:val="24"/>
        </w:rPr>
        <w:t xml:space="preserve"> GNPs in epoxy system were lower than those of neat epoxy from the isothermal DSC measurements under 50°C, which is different from the trends under 70°C and 90°C. At low temperature 50°C the steric hindrance of GNPs interfered with the mobility of the reactive species. The higher temperatures 70°C and 90°C prompted the mobility of the reacting species, increased the local density of the reacting </w:t>
      </w:r>
      <w:proofErr w:type="gramStart"/>
      <w:r w:rsidRPr="00D214AC">
        <w:rPr>
          <w:rFonts w:ascii="Times New Roman" w:hAnsi="Times New Roman" w:cs="Times New Roman"/>
          <w:sz w:val="24"/>
          <w:szCs w:val="24"/>
        </w:rPr>
        <w:t>species</w:t>
      </w:r>
      <w:proofErr w:type="gramEnd"/>
      <w:r w:rsidRPr="00D214AC">
        <w:rPr>
          <w:rFonts w:ascii="Times New Roman" w:hAnsi="Times New Roman" w:cs="Times New Roman"/>
          <w:sz w:val="24"/>
          <w:szCs w:val="24"/>
        </w:rPr>
        <w:t xml:space="preserve"> and prompted the curing reaction. On the other hand, the high thermal conductivity of the GNPs further weakened the retarding effect of the steric hindrance from the added GNPs. An analogous </w:t>
      </w:r>
      <w:r w:rsidR="007A0D7D" w:rsidRPr="00D214AC">
        <w:rPr>
          <w:rFonts w:ascii="Times New Roman" w:hAnsi="Times New Roman" w:cs="Times New Roman"/>
          <w:sz w:val="24"/>
          <w:szCs w:val="24"/>
        </w:rPr>
        <w:t>behaviour</w:t>
      </w:r>
      <w:r w:rsidRPr="00D214AC">
        <w:rPr>
          <w:rFonts w:ascii="Times New Roman" w:hAnsi="Times New Roman" w:cs="Times New Roman"/>
          <w:sz w:val="24"/>
          <w:szCs w:val="24"/>
        </w:rPr>
        <w:t xml:space="preserve"> is reported in </w:t>
      </w:r>
      <w:r w:rsidRPr="00D214AC">
        <w:rPr>
          <w:rFonts w:ascii="Times New Roman" w:hAnsi="Times New Roman" w:cs="Times New Roman"/>
          <w:sz w:val="24"/>
          <w:szCs w:val="24"/>
        </w:rPr>
        <w:fldChar w:fldCharType="begin" w:fldLock="1"/>
      </w:r>
      <w:r w:rsidR="0003658E" w:rsidRPr="00D214AC">
        <w:rPr>
          <w:rFonts w:ascii="Times New Roman" w:hAnsi="Times New Roman" w:cs="Times New Roman"/>
          <w:sz w:val="24"/>
          <w:szCs w:val="24"/>
        </w:rPr>
        <w:instrText>ADDIN CSL_CITATION {"citationItems":[{"id":"ITEM-1","itemData":{"DOI":"https://doi.org/10.1016/j.tca.2011.01.016","ISSN":"0040-6031","abstract":"Understanding curing behavior of nano-modified thermoset resin is critical for many applications. An appropriate incorporation of nanoparticles can stimulate improvements to many properties of epoxy resins when used as matrices in fiber reinforced composites. In this study, the curing behavior of an epoxy resin modified by a type of reactive graphitic nanofibers (r-GNFs), that were previously developed, was characterized using a dynamic differential scanning calorimetry (DSC) method. The activation energy of pure epoxy resin and the r-GNF modified epoxy resin during the cure reaction was determined based on a model-free method. The results from DSC kinetic analysis indicated that the addition of the r-GNFs offered a catalytic action for cure reaction of epoxy resin at high temperature range so that a larger extent of cure was obtained over pure epoxy. The faster curing behaviors of the r-GNF modified epoxy system will be essential for enabling future energy efficient infusion processing for manufacturing high quality and high performance structural composite applications.","author":[{"dropping-particle":"","family":"Fu","given":"Yu","non-dropping-particle":"","parse-names":false,"suffix":""},{"dropping-particle":"","family":"Zhong","given":"Wei-Hong","non-dropping-particle":"","parse-names":false,"suffix":""}],"container-title":"Thermochimica Acta","id":"ITEM-1","issue":"1","issued":{"date-parts":[["2011"]]},"page":"58-63","title":"Cure kinetics behavior of a functionalized graphitic nanofiber modified epoxy resin","type":"article-journal","volume":"516"},"uris":["http://www.mendeley.com/documents/?uuid=7b3533dd-e9d8-4104-ab2e-2f6fadb5ccde","http://www.mendeley.com/documents/?uuid=71997bc4-b38c-48be-851e-d3e222562a52"]}],"mendeley":{"formattedCitation":"[63]","plainTextFormattedCitation":"[63]","previouslyFormattedCitation":"[63]"},"properties":{"noteIndex":0},"schema":"https://github.com/citation-style-language/schema/raw/master/csl-citation.json"}</w:instrText>
      </w:r>
      <w:r w:rsidRPr="00D214AC">
        <w:rPr>
          <w:rFonts w:ascii="Times New Roman" w:hAnsi="Times New Roman" w:cs="Times New Roman"/>
          <w:sz w:val="24"/>
          <w:szCs w:val="24"/>
        </w:rPr>
        <w:fldChar w:fldCharType="separate"/>
      </w:r>
      <w:r w:rsidR="0003658E" w:rsidRPr="00D214AC">
        <w:rPr>
          <w:rFonts w:ascii="Times New Roman" w:hAnsi="Times New Roman" w:cs="Times New Roman"/>
          <w:noProof/>
          <w:sz w:val="24"/>
          <w:szCs w:val="24"/>
        </w:rPr>
        <w:t>[63]</w:t>
      </w:r>
      <w:r w:rsidRPr="00D214AC">
        <w:rPr>
          <w:rFonts w:ascii="Times New Roman" w:hAnsi="Times New Roman" w:cs="Times New Roman"/>
          <w:sz w:val="24"/>
          <w:szCs w:val="24"/>
        </w:rPr>
        <w:fldChar w:fldCharType="end"/>
      </w:r>
      <w:r w:rsidRPr="00D214AC">
        <w:rPr>
          <w:rFonts w:ascii="Times New Roman" w:hAnsi="Times New Roman" w:cs="Times New Roman"/>
          <w:sz w:val="24"/>
          <w:szCs w:val="24"/>
        </w:rPr>
        <w:t>.</w:t>
      </w:r>
    </w:p>
    <w:p w14:paraId="61A5C0BC" w14:textId="77777777" w:rsidR="00385C67" w:rsidRPr="00D214AC" w:rsidRDefault="00385C67" w:rsidP="00385C67">
      <w:pPr>
        <w:pStyle w:val="PlainText"/>
        <w:spacing w:line="480" w:lineRule="auto"/>
        <w:jc w:val="both"/>
        <w:rPr>
          <w:rFonts w:ascii="Times New Roman" w:hAnsi="Times New Roman" w:cs="Times New Roman"/>
          <w:sz w:val="24"/>
          <w:szCs w:val="24"/>
        </w:rPr>
      </w:pPr>
    </w:p>
    <w:p w14:paraId="56C91B9E" w14:textId="55FB65A2" w:rsidR="00425CDD" w:rsidRPr="00D214AC" w:rsidRDefault="00425CDD" w:rsidP="007F2623">
      <w:pPr>
        <w:pStyle w:val="BodyText"/>
        <w:spacing w:before="191" w:line="480" w:lineRule="auto"/>
        <w:ind w:right="4"/>
        <w:jc w:val="both"/>
        <w:rPr>
          <w:rFonts w:ascii="Times New Roman" w:eastAsiaTheme="minorHAnsi" w:hAnsi="Times New Roman"/>
          <w:b/>
          <w:szCs w:val="24"/>
          <w:u w:val="none"/>
        </w:rPr>
      </w:pPr>
      <w:r w:rsidRPr="00D214AC">
        <w:rPr>
          <w:rFonts w:ascii="Times New Roman" w:eastAsiaTheme="minorHAnsi" w:hAnsi="Times New Roman"/>
          <w:b/>
          <w:szCs w:val="24"/>
          <w:u w:val="none"/>
        </w:rPr>
        <w:t>3.2. Thermogravimetric analysis</w:t>
      </w:r>
    </w:p>
    <w:p w14:paraId="7E064B53" w14:textId="7CD39CDF" w:rsidR="00425CDD" w:rsidRPr="00D214AC" w:rsidRDefault="004F1D2C" w:rsidP="004F1D2C">
      <w:pPr>
        <w:pStyle w:val="BodyText"/>
        <w:spacing w:before="191" w:line="480" w:lineRule="auto"/>
        <w:ind w:right="4"/>
        <w:jc w:val="both"/>
        <w:rPr>
          <w:rFonts w:ascii="Times New Roman" w:eastAsiaTheme="minorHAnsi" w:hAnsi="Times New Roman"/>
          <w:szCs w:val="24"/>
          <w:u w:val="none"/>
        </w:rPr>
      </w:pPr>
      <w:r w:rsidRPr="00D214AC">
        <w:rPr>
          <w:rFonts w:ascii="Times New Roman" w:eastAsiaTheme="minorHAnsi" w:hAnsi="Times New Roman"/>
          <w:szCs w:val="24"/>
          <w:u w:val="none"/>
        </w:rPr>
        <w:t xml:space="preserve">Figure </w:t>
      </w:r>
      <w:r w:rsidR="00150165" w:rsidRPr="00D214AC">
        <w:rPr>
          <w:rFonts w:ascii="Times New Roman" w:eastAsiaTheme="minorHAnsi" w:hAnsi="Times New Roman"/>
          <w:szCs w:val="24"/>
          <w:u w:val="none"/>
        </w:rPr>
        <w:t>1</w:t>
      </w:r>
      <w:r w:rsidR="00F72000" w:rsidRPr="00D214AC">
        <w:rPr>
          <w:rFonts w:ascii="Times New Roman" w:eastAsiaTheme="minorHAnsi" w:hAnsi="Times New Roman"/>
          <w:szCs w:val="24"/>
          <w:u w:val="none"/>
        </w:rPr>
        <w:t>3</w:t>
      </w:r>
      <w:r w:rsidRPr="00D214AC">
        <w:rPr>
          <w:rFonts w:ascii="Times New Roman" w:eastAsiaTheme="minorHAnsi" w:hAnsi="Times New Roman"/>
          <w:szCs w:val="24"/>
          <w:u w:val="none"/>
        </w:rPr>
        <w:t xml:space="preserve"> presents TGA curves of the epoxy and the nanocomposites containing </w:t>
      </w:r>
      <w:r w:rsidR="00927E1B" w:rsidRPr="00D214AC">
        <w:rPr>
          <w:rFonts w:ascii="Times New Roman" w:eastAsiaTheme="minorHAnsi" w:hAnsi="Times New Roman"/>
          <w:szCs w:val="24"/>
          <w:u w:val="none"/>
        </w:rPr>
        <w:t>1.5</w:t>
      </w:r>
      <w:r w:rsidRPr="00D214AC">
        <w:rPr>
          <w:rFonts w:ascii="Times New Roman" w:eastAsiaTheme="minorHAnsi" w:hAnsi="Times New Roman"/>
          <w:szCs w:val="24"/>
          <w:u w:val="none"/>
        </w:rPr>
        <w:t xml:space="preserve">%wt GNPs. </w:t>
      </w:r>
      <w:r w:rsidR="003A168A" w:rsidRPr="00D214AC">
        <w:rPr>
          <w:rFonts w:ascii="Times New Roman" w:eastAsiaTheme="minorHAnsi" w:hAnsi="Times New Roman"/>
          <w:szCs w:val="24"/>
          <w:u w:val="none"/>
        </w:rPr>
        <w:t>The initial decomposition temperature which corresponds to 5% weight loss</w:t>
      </w:r>
      <w:r w:rsidR="00B026A3" w:rsidRPr="00D214AC">
        <w:rPr>
          <w:rFonts w:ascii="Times New Roman" w:eastAsiaTheme="minorHAnsi" w:hAnsi="Times New Roman"/>
          <w:szCs w:val="24"/>
          <w:u w:val="none"/>
        </w:rPr>
        <w:t xml:space="preserve"> </w:t>
      </w:r>
      <w:r w:rsidR="00B026A3" w:rsidRPr="00D214AC">
        <w:rPr>
          <w:rFonts w:ascii="Times New Roman" w:eastAsiaTheme="minorHAnsi" w:hAnsi="Times New Roman"/>
          <w:szCs w:val="24"/>
          <w:u w:val="none"/>
        </w:rPr>
        <w:fldChar w:fldCharType="begin" w:fldLock="1"/>
      </w:r>
      <w:r w:rsidR="001307FD" w:rsidRPr="00D214AC">
        <w:rPr>
          <w:rFonts w:ascii="Times New Roman" w:eastAsiaTheme="minorHAnsi" w:hAnsi="Times New Roman"/>
          <w:szCs w:val="24"/>
          <w:u w:val="none"/>
        </w:rPr>
        <w:instrText>ADDIN CSL_CITATION {"citationItems":[{"id":"ITEM-1","itemData":{"DOI":"10.1088/2053-1591/3/10/105303","ISSN":"20531591","abstract":"This work revealed the influences of graphene oxide (GO) sheet size on the curing kinetics and thermal stability of epoxy resins. A series of GO/epoxy nanocomposites were prepared by the incorporation of three different sized GOsheets, namely GO-1, GO-2 and GO-3, the average size of which was 10.79 μgm, 1.72 μgmand 0.70 μgm, respectively. The morphologies of the nanocomposites were observed by field emission gun scanning electron microscope. The dispersion quality of each sized GO was comparable in the epoxy matrix. The curing kinetics was investigated by means of differential scanning calorimetry and analyzed based on kinetics model. Addition of a small amount of GO (0.1 wt%) exhibited strong catalytic effect on the curing reaction of epoxy resin. The activation energy was reduced by 18.9%, 28.8% and 14.6% with addition of GO-1, GO-2 and GO-3, respectively. GO-2 with medium size (1.72 μgm) showed the most effective catalysis on the cure. The thermal stability of the cured resins was evaluated based on thermogravimetric analysis. GO/epoxy nanocomposites showed improved thermal stability in the range of 420 °C-500 °C, compared with the pure resin. A</w:instrText>
      </w:r>
      <w:r w:rsidR="001307FD" w:rsidRPr="00D214AC">
        <w:rPr>
          <w:rFonts w:ascii="Cambria Math" w:eastAsiaTheme="minorHAnsi" w:hAnsi="Cambria Math" w:cs="Cambria Math"/>
          <w:szCs w:val="24"/>
          <w:u w:val="none"/>
        </w:rPr>
        <w:instrText>∼</w:instrText>
      </w:r>
      <w:r w:rsidR="001307FD" w:rsidRPr="00D214AC">
        <w:rPr>
          <w:rFonts w:ascii="Times New Roman" w:eastAsiaTheme="minorHAnsi" w:hAnsi="Times New Roman"/>
          <w:szCs w:val="24"/>
          <w:u w:val="none"/>
        </w:rPr>
        <w:instrText>4%more residue was obtained in each of the incorporated system. The variations of GOsheet size did not influence the enhancement effect on the thermal stability.","author":[{"dropping-particle":"","family":"Wang","given":"Xiao","non-dropping-particle":"","parse-names":false,"suffix":""},{"dropping-particle":"","family":"Jin","given":"Jie","non-dropping-particle":"","parse-names":false,"suffix":""},{"dropping-particle":"","family":"Song","given":"Mo","non-dropping-particle":"","parse-names":false,"suffix":""},{"dropping-particle":"","family":"Lin","given":"Yue","non-dropping-particle":"","parse-names":false,"suffix":""}],"container-title":"Materials Research Express","id":"ITEM-1","issued":{"date-parts":[["2016"]]},"title":"Effect of graphene oxide sheet size on the curing kinetics and thermal stability of epoxy resins","type":"article-journal"},"uris":["http://www.mendeley.com/documents/?uuid=5c7c713c-be23-4294-a89f-33e3e6a1ba49"]}],"mendeley":{"formattedCitation":"[33]","plainTextFormattedCitation":"[33]","previouslyFormattedCitation":"[33]"},"properties":{"noteIndex":0},"schema":"https://github.com/citation-style-language/schema/raw/master/csl-citation.json"}</w:instrText>
      </w:r>
      <w:r w:rsidR="00B026A3" w:rsidRPr="00D214AC">
        <w:rPr>
          <w:rFonts w:ascii="Times New Roman" w:eastAsiaTheme="minorHAnsi" w:hAnsi="Times New Roman"/>
          <w:szCs w:val="24"/>
          <w:u w:val="none"/>
        </w:rPr>
        <w:fldChar w:fldCharType="separate"/>
      </w:r>
      <w:r w:rsidR="00852F81" w:rsidRPr="00D214AC">
        <w:rPr>
          <w:rFonts w:ascii="Times New Roman" w:eastAsiaTheme="minorHAnsi" w:hAnsi="Times New Roman"/>
          <w:noProof/>
          <w:szCs w:val="24"/>
          <w:u w:val="none"/>
        </w:rPr>
        <w:t>[33]</w:t>
      </w:r>
      <w:r w:rsidR="00B026A3" w:rsidRPr="00D214AC">
        <w:rPr>
          <w:rFonts w:ascii="Times New Roman" w:eastAsiaTheme="minorHAnsi" w:hAnsi="Times New Roman"/>
          <w:szCs w:val="24"/>
          <w:u w:val="none"/>
        </w:rPr>
        <w:fldChar w:fldCharType="end"/>
      </w:r>
      <w:r w:rsidR="003A168A" w:rsidRPr="00D214AC">
        <w:rPr>
          <w:rFonts w:ascii="Times New Roman" w:eastAsiaTheme="minorHAnsi" w:hAnsi="Times New Roman"/>
          <w:szCs w:val="24"/>
          <w:u w:val="none"/>
        </w:rPr>
        <w:t xml:space="preserve"> </w:t>
      </w:r>
      <w:r w:rsidR="00B026A3" w:rsidRPr="00D214AC">
        <w:rPr>
          <w:rFonts w:ascii="Times New Roman" w:eastAsiaTheme="minorHAnsi" w:hAnsi="Times New Roman"/>
          <w:szCs w:val="24"/>
          <w:u w:val="none"/>
        </w:rPr>
        <w:t xml:space="preserve">was </w:t>
      </w:r>
      <w:r w:rsidR="003A168A" w:rsidRPr="00D214AC">
        <w:rPr>
          <w:rFonts w:ascii="Times New Roman" w:eastAsiaTheme="minorHAnsi" w:hAnsi="Times New Roman"/>
          <w:szCs w:val="24"/>
          <w:u w:val="none"/>
        </w:rPr>
        <w:t xml:space="preserve">found to decrease from </w:t>
      </w:r>
      <w:r w:rsidR="00B026A3" w:rsidRPr="00D214AC">
        <w:rPr>
          <w:rFonts w:ascii="Times New Roman" w:eastAsiaTheme="minorHAnsi" w:hAnsi="Times New Roman"/>
          <w:szCs w:val="24"/>
          <w:u w:val="none"/>
        </w:rPr>
        <w:t xml:space="preserve">339℃ for the neat epoxy to 330℃ for the nanocomposite. This could result from the early decomposition of the interfacial epoxy chains, the cure of which was partially </w:t>
      </w:r>
      <w:r w:rsidR="00B026A3" w:rsidRPr="00D214AC">
        <w:rPr>
          <w:rFonts w:ascii="Times New Roman" w:eastAsiaTheme="minorHAnsi" w:hAnsi="Times New Roman"/>
          <w:szCs w:val="24"/>
          <w:u w:val="none"/>
        </w:rPr>
        <w:lastRenderedPageBreak/>
        <w:t xml:space="preserve">inhibited by the inclusion of GNPs </w:t>
      </w:r>
      <w:r w:rsidR="00B026A3" w:rsidRPr="00D214AC">
        <w:rPr>
          <w:rFonts w:ascii="Times New Roman" w:eastAsiaTheme="minorHAnsi" w:hAnsi="Times New Roman"/>
          <w:szCs w:val="24"/>
          <w:u w:val="none"/>
        </w:rPr>
        <w:fldChar w:fldCharType="begin" w:fldLock="1"/>
      </w:r>
      <w:r w:rsidR="001307FD" w:rsidRPr="00D214AC">
        <w:rPr>
          <w:rFonts w:ascii="Times New Roman" w:eastAsiaTheme="minorHAnsi" w:hAnsi="Times New Roman"/>
          <w:szCs w:val="24"/>
          <w:u w:val="none"/>
        </w:rPr>
        <w:instrText>ADDIN CSL_CITATION {"citationItems":[{"id":"ITEM-1","itemData":{"DOI":"10.1088/2053-1591/3/10/105303","ISSN":"20531591","abstract":"This work revealed the influences of graphene oxide (GO) sheet size on the curing kinetics and thermal stability of epoxy resins. A series of GO/epoxy nanocomposites were prepared by the incorporation of three different sized GOsheets, namely GO-1, GO-2 and GO-3, the average size of which was 10.79 μgm, 1.72 μgmand 0.70 μgm, respectively. The morphologies of the nanocomposites were observed by field emission gun scanning electron microscope. The dispersion quality of each sized GO was comparable in the epoxy matrix. The curing kinetics was investigated by means of differential scanning calorimetry and analyzed based on kinetics model. Addition of a small amount of GO (0.1 wt%) exhibited strong catalytic effect on the curing reaction of epoxy resin. The activation energy was reduced by 18.9%, 28.8% and 14.6% with addition of GO-1, GO-2 and GO-3, respectively. GO-2 with medium size (1.72 μgm) showed the most effective catalysis on the cure. The thermal stability of the cured resins was evaluated based on thermogravimetric analysis. GO/epoxy nanocomposites showed improved thermal stability in the range of 420 °C-500 °C, compared with the pure resin. A</w:instrText>
      </w:r>
      <w:r w:rsidR="001307FD" w:rsidRPr="00D214AC">
        <w:rPr>
          <w:rFonts w:ascii="Cambria Math" w:eastAsiaTheme="minorHAnsi" w:hAnsi="Cambria Math" w:cs="Cambria Math"/>
          <w:szCs w:val="24"/>
          <w:u w:val="none"/>
        </w:rPr>
        <w:instrText>∼</w:instrText>
      </w:r>
      <w:r w:rsidR="001307FD" w:rsidRPr="00D214AC">
        <w:rPr>
          <w:rFonts w:ascii="Times New Roman" w:eastAsiaTheme="minorHAnsi" w:hAnsi="Times New Roman"/>
          <w:szCs w:val="24"/>
          <w:u w:val="none"/>
        </w:rPr>
        <w:instrText>4%more residue was obtained in each of the incorporated system. The variations of GOsheet size did not influence the enhancement effect on the thermal stability.","author":[{"dropping-particle":"","family":"Wang","given":"Xiao","non-dropping-particle":"","parse-names":false,"suffix":""},{"dropping-particle":"","family":"Jin","given":"Jie","non-dropping-particle":"","parse-names":false,"suffix":""},{"dropping-particle":"","family":"Song","given":"Mo","non-dropping-particle":"","parse-names":false,"suffix":""},{"dropping-particle":"","family":"Lin","given":"Yue","non-dropping-particle":"","parse-names":false,"suffix":""}],"container-title":"Materials Research Express","id":"ITEM-1","issued":{"date-parts":[["2016"]]},"title":"Effect of graphene oxide sheet size on the curing kinetics and thermal stability of epoxy resins","type":"article-journal"},"uris":["http://www.mendeley.com/documents/?uuid=5c7c713c-be23-4294-a89f-33e3e6a1ba49"]}],"mendeley":{"formattedCitation":"[33]","plainTextFormattedCitation":"[33]","previouslyFormattedCitation":"[33]"},"properties":{"noteIndex":0},"schema":"https://github.com/citation-style-language/schema/raw/master/csl-citation.json"}</w:instrText>
      </w:r>
      <w:r w:rsidR="00B026A3" w:rsidRPr="00D214AC">
        <w:rPr>
          <w:rFonts w:ascii="Times New Roman" w:eastAsiaTheme="minorHAnsi" w:hAnsi="Times New Roman"/>
          <w:szCs w:val="24"/>
          <w:u w:val="none"/>
        </w:rPr>
        <w:fldChar w:fldCharType="separate"/>
      </w:r>
      <w:r w:rsidR="00852F81" w:rsidRPr="00D214AC">
        <w:rPr>
          <w:rFonts w:ascii="Times New Roman" w:eastAsiaTheme="minorHAnsi" w:hAnsi="Times New Roman"/>
          <w:noProof/>
          <w:szCs w:val="24"/>
          <w:u w:val="none"/>
        </w:rPr>
        <w:t>[33]</w:t>
      </w:r>
      <w:r w:rsidR="00B026A3" w:rsidRPr="00D214AC">
        <w:rPr>
          <w:rFonts w:ascii="Times New Roman" w:eastAsiaTheme="minorHAnsi" w:hAnsi="Times New Roman"/>
          <w:szCs w:val="24"/>
          <w:u w:val="none"/>
        </w:rPr>
        <w:fldChar w:fldCharType="end"/>
      </w:r>
      <w:r w:rsidR="00B026A3" w:rsidRPr="00D214AC">
        <w:rPr>
          <w:rFonts w:ascii="Times New Roman" w:eastAsiaTheme="minorHAnsi" w:hAnsi="Times New Roman"/>
          <w:szCs w:val="24"/>
          <w:u w:val="none"/>
        </w:rPr>
        <w:t xml:space="preserve">. </w:t>
      </w:r>
      <w:r w:rsidR="00C45FFF" w:rsidRPr="00D214AC">
        <w:rPr>
          <w:rFonts w:ascii="Times New Roman" w:eastAsiaTheme="minorHAnsi" w:hAnsi="Times New Roman"/>
          <w:szCs w:val="24"/>
          <w:u w:val="none"/>
        </w:rPr>
        <w:t xml:space="preserve">The dominant weight loss occurs </w:t>
      </w:r>
      <w:r w:rsidR="00D35DB2" w:rsidRPr="00D214AC">
        <w:rPr>
          <w:rFonts w:ascii="Times New Roman" w:eastAsiaTheme="minorHAnsi" w:hAnsi="Times New Roman"/>
          <w:szCs w:val="24"/>
          <w:u w:val="none"/>
        </w:rPr>
        <w:t>above</w:t>
      </w:r>
      <w:r w:rsidR="00C45FFF" w:rsidRPr="00D214AC">
        <w:rPr>
          <w:rFonts w:ascii="Times New Roman" w:eastAsiaTheme="minorHAnsi" w:hAnsi="Times New Roman"/>
          <w:szCs w:val="24"/>
          <w:u w:val="none"/>
        </w:rPr>
        <w:t xml:space="preserve"> 3</w:t>
      </w:r>
      <w:r w:rsidR="00D35DB2" w:rsidRPr="00D214AC">
        <w:rPr>
          <w:rFonts w:ascii="Times New Roman" w:eastAsiaTheme="minorHAnsi" w:hAnsi="Times New Roman"/>
          <w:szCs w:val="24"/>
          <w:u w:val="none"/>
        </w:rPr>
        <w:t>5</w:t>
      </w:r>
      <w:r w:rsidR="00C45FFF" w:rsidRPr="00D214AC">
        <w:rPr>
          <w:rFonts w:ascii="Times New Roman" w:eastAsiaTheme="minorHAnsi" w:hAnsi="Times New Roman"/>
          <w:szCs w:val="24"/>
          <w:u w:val="none"/>
        </w:rPr>
        <w:t>0</w:t>
      </w:r>
      <w:r w:rsidRPr="00D214AC">
        <w:rPr>
          <w:rFonts w:ascii="Times New Roman" w:eastAsiaTheme="minorHAnsi" w:hAnsi="Times New Roman"/>
          <w:szCs w:val="24"/>
          <w:u w:val="none"/>
        </w:rPr>
        <w:t>℃</w:t>
      </w:r>
      <w:r w:rsidR="00C45FFF" w:rsidRPr="00D214AC">
        <w:rPr>
          <w:rFonts w:ascii="Times New Roman" w:eastAsiaTheme="minorHAnsi" w:hAnsi="Times New Roman"/>
          <w:szCs w:val="24"/>
          <w:u w:val="none"/>
        </w:rPr>
        <w:t xml:space="preserve"> due to the thermal decomposition of epoxy resin</w:t>
      </w:r>
      <w:r w:rsidRPr="00D214AC">
        <w:rPr>
          <w:rFonts w:ascii="Times New Roman" w:eastAsiaTheme="minorHAnsi" w:hAnsi="Times New Roman"/>
          <w:szCs w:val="24"/>
          <w:u w:val="none"/>
        </w:rPr>
        <w:t xml:space="preserve">. </w:t>
      </w:r>
      <w:r w:rsidR="00B026A3" w:rsidRPr="00D214AC">
        <w:rPr>
          <w:rFonts w:ascii="Times New Roman" w:eastAsiaTheme="minorHAnsi" w:hAnsi="Times New Roman"/>
          <w:szCs w:val="24"/>
          <w:u w:val="none"/>
        </w:rPr>
        <w:t>The temperature of the maximum rate of degradation</w:t>
      </w:r>
      <w:r w:rsidR="000C2ECD" w:rsidRPr="00D214AC">
        <w:rPr>
          <w:rFonts w:ascii="Times New Roman" w:eastAsiaTheme="minorHAnsi" w:hAnsi="Times New Roman"/>
          <w:szCs w:val="24"/>
          <w:u w:val="none"/>
        </w:rPr>
        <w:t xml:space="preserve"> decrease from 392.3℃ of the neat epoxy </w:t>
      </w:r>
      <w:proofErr w:type="gramStart"/>
      <w:r w:rsidR="00E73B93" w:rsidRPr="00D214AC">
        <w:rPr>
          <w:rFonts w:ascii="Times New Roman" w:eastAsiaTheme="minorHAnsi" w:hAnsi="Times New Roman"/>
          <w:szCs w:val="24"/>
          <w:u w:val="none"/>
        </w:rPr>
        <w:t>resin</w:t>
      </w:r>
      <w:proofErr w:type="gramEnd"/>
      <w:r w:rsidR="00E73B93" w:rsidRPr="00D214AC">
        <w:rPr>
          <w:rFonts w:ascii="Times New Roman" w:eastAsiaTheme="minorHAnsi" w:hAnsi="Times New Roman"/>
          <w:szCs w:val="24"/>
          <w:u w:val="none"/>
        </w:rPr>
        <w:t xml:space="preserve"> </w:t>
      </w:r>
      <w:r w:rsidR="000C2ECD" w:rsidRPr="00D214AC">
        <w:rPr>
          <w:rFonts w:ascii="Times New Roman" w:eastAsiaTheme="minorHAnsi" w:hAnsi="Times New Roman"/>
          <w:szCs w:val="24"/>
          <w:u w:val="none"/>
        </w:rPr>
        <w:t xml:space="preserve">to 378.6℃ in the case of the nanocomposite. </w:t>
      </w:r>
      <w:r w:rsidRPr="00D214AC">
        <w:rPr>
          <w:rFonts w:ascii="Times New Roman" w:eastAsiaTheme="minorHAnsi" w:hAnsi="Times New Roman"/>
          <w:szCs w:val="24"/>
          <w:u w:val="none"/>
        </w:rPr>
        <w:t xml:space="preserve">The TGA curve of the GNP/epoxy nanocomposite was shifted </w:t>
      </w:r>
      <w:r w:rsidR="00927E1B" w:rsidRPr="00D214AC">
        <w:rPr>
          <w:rFonts w:ascii="Times New Roman" w:eastAsiaTheme="minorHAnsi" w:hAnsi="Times New Roman"/>
          <w:szCs w:val="24"/>
          <w:u w:val="none"/>
        </w:rPr>
        <w:t>in the range of 3</w:t>
      </w:r>
      <w:r w:rsidR="005D70D7" w:rsidRPr="00D214AC">
        <w:rPr>
          <w:rFonts w:ascii="Times New Roman" w:eastAsiaTheme="minorHAnsi" w:hAnsi="Times New Roman"/>
          <w:szCs w:val="24"/>
          <w:u w:val="none"/>
        </w:rPr>
        <w:t>6</w:t>
      </w:r>
      <w:r w:rsidR="00927E1B" w:rsidRPr="00D214AC">
        <w:rPr>
          <w:rFonts w:ascii="Times New Roman" w:eastAsiaTheme="minorHAnsi" w:hAnsi="Times New Roman"/>
          <w:szCs w:val="24"/>
          <w:u w:val="none"/>
        </w:rPr>
        <w:t>0-5</w:t>
      </w:r>
      <w:r w:rsidR="005D70D7" w:rsidRPr="00D214AC">
        <w:rPr>
          <w:rFonts w:ascii="Times New Roman" w:eastAsiaTheme="minorHAnsi" w:hAnsi="Times New Roman"/>
          <w:szCs w:val="24"/>
          <w:u w:val="none"/>
        </w:rPr>
        <w:t>8</w:t>
      </w:r>
      <w:r w:rsidR="00927E1B" w:rsidRPr="00D214AC">
        <w:rPr>
          <w:rFonts w:ascii="Times New Roman" w:eastAsiaTheme="minorHAnsi" w:hAnsi="Times New Roman"/>
          <w:szCs w:val="24"/>
          <w:u w:val="none"/>
        </w:rPr>
        <w:t xml:space="preserve">0℃ </w:t>
      </w:r>
      <w:r w:rsidRPr="00D214AC">
        <w:rPr>
          <w:rFonts w:ascii="Times New Roman" w:eastAsiaTheme="minorHAnsi" w:hAnsi="Times New Roman"/>
          <w:szCs w:val="24"/>
          <w:u w:val="none"/>
        </w:rPr>
        <w:t>toward</w:t>
      </w:r>
      <w:r w:rsidR="00927E1B" w:rsidRPr="00D214AC">
        <w:rPr>
          <w:rFonts w:ascii="Times New Roman" w:eastAsiaTheme="minorHAnsi" w:hAnsi="Times New Roman"/>
          <w:szCs w:val="24"/>
          <w:u w:val="none"/>
        </w:rPr>
        <w:t>s</w:t>
      </w:r>
      <w:r w:rsidRPr="00D214AC">
        <w:rPr>
          <w:rFonts w:ascii="Times New Roman" w:eastAsiaTheme="minorHAnsi" w:hAnsi="Times New Roman"/>
          <w:szCs w:val="24"/>
          <w:u w:val="none"/>
        </w:rPr>
        <w:t xml:space="preserve"> higher </w:t>
      </w:r>
      <w:r w:rsidR="00C3705F" w:rsidRPr="00D214AC">
        <w:rPr>
          <w:rFonts w:ascii="Times New Roman" w:eastAsiaTheme="minorHAnsi" w:hAnsi="Times New Roman"/>
          <w:szCs w:val="24"/>
          <w:u w:val="none"/>
        </w:rPr>
        <w:t>temperature</w:t>
      </w:r>
      <w:r w:rsidRPr="00D214AC">
        <w:rPr>
          <w:rFonts w:ascii="Times New Roman" w:eastAsiaTheme="minorHAnsi" w:hAnsi="Times New Roman"/>
          <w:szCs w:val="24"/>
          <w:u w:val="none"/>
        </w:rPr>
        <w:t xml:space="preserve"> compared to that of pure epox</w:t>
      </w:r>
      <w:r w:rsidR="00927E1B" w:rsidRPr="00D214AC">
        <w:rPr>
          <w:rFonts w:ascii="Times New Roman" w:eastAsiaTheme="minorHAnsi" w:hAnsi="Times New Roman"/>
          <w:szCs w:val="24"/>
          <w:u w:val="none"/>
        </w:rPr>
        <w:t xml:space="preserve">y </w:t>
      </w:r>
      <w:r w:rsidRPr="00D214AC">
        <w:rPr>
          <w:rFonts w:ascii="Times New Roman" w:eastAsiaTheme="minorHAnsi" w:hAnsi="Times New Roman"/>
          <w:szCs w:val="24"/>
          <w:u w:val="none"/>
        </w:rPr>
        <w:t>increas</w:t>
      </w:r>
      <w:r w:rsidR="00927E1B" w:rsidRPr="00D214AC">
        <w:rPr>
          <w:rFonts w:ascii="Times New Roman" w:eastAsiaTheme="minorHAnsi" w:hAnsi="Times New Roman"/>
          <w:szCs w:val="24"/>
          <w:u w:val="none"/>
        </w:rPr>
        <w:t>ing the</w:t>
      </w:r>
      <w:r w:rsidRPr="00D214AC">
        <w:rPr>
          <w:rFonts w:ascii="Times New Roman" w:eastAsiaTheme="minorHAnsi" w:hAnsi="Times New Roman"/>
          <w:szCs w:val="24"/>
          <w:u w:val="none"/>
        </w:rPr>
        <w:t xml:space="preserve"> thermal stability of the cured epoxy composites</w:t>
      </w:r>
      <w:r w:rsidR="00927E1B" w:rsidRPr="00D214AC">
        <w:rPr>
          <w:rFonts w:ascii="Times New Roman" w:eastAsiaTheme="minorHAnsi" w:hAnsi="Times New Roman"/>
          <w:szCs w:val="24"/>
          <w:u w:val="none"/>
        </w:rPr>
        <w:t>.</w:t>
      </w:r>
      <w:r w:rsidR="00B026A3" w:rsidRPr="00D214AC">
        <w:rPr>
          <w:rFonts w:ascii="Times New Roman" w:eastAsiaTheme="minorHAnsi" w:hAnsi="Times New Roman"/>
          <w:szCs w:val="24"/>
          <w:u w:val="none"/>
        </w:rPr>
        <w:t xml:space="preserve"> The % weight residue at 500℃ is 7.85% for the neat and 22.45% for the nanocomposite.</w:t>
      </w:r>
    </w:p>
    <w:p w14:paraId="0A18D323" w14:textId="017663BF" w:rsidR="00927E1B" w:rsidRPr="00D214AC" w:rsidRDefault="00752042" w:rsidP="00752042">
      <w:pPr>
        <w:pStyle w:val="BodyText"/>
        <w:spacing w:before="191" w:line="480" w:lineRule="auto"/>
        <w:ind w:right="4"/>
        <w:jc w:val="center"/>
        <w:rPr>
          <w:rFonts w:ascii="Times New Roman" w:eastAsiaTheme="minorHAnsi" w:hAnsi="Times New Roman"/>
          <w:szCs w:val="24"/>
        </w:rPr>
      </w:pPr>
      <w:r w:rsidRPr="00D214AC">
        <w:rPr>
          <w:rFonts w:ascii="Times New Roman" w:eastAsiaTheme="minorHAnsi" w:hAnsi="Times New Roman"/>
          <w:noProof/>
          <w:szCs w:val="24"/>
        </w:rPr>
        <w:drawing>
          <wp:inline distT="0" distB="0" distL="0" distR="0" wp14:anchorId="12B9FDA7" wp14:editId="03A951AF">
            <wp:extent cx="3970421" cy="307631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87489" cy="3089542"/>
                    </a:xfrm>
                    <a:prstGeom prst="rect">
                      <a:avLst/>
                    </a:prstGeom>
                    <a:noFill/>
                    <a:ln>
                      <a:noFill/>
                    </a:ln>
                  </pic:spPr>
                </pic:pic>
              </a:graphicData>
            </a:graphic>
          </wp:inline>
        </w:drawing>
      </w:r>
    </w:p>
    <w:p w14:paraId="790C66E0" w14:textId="4518955A" w:rsidR="001B5EDD" w:rsidRPr="00D214AC" w:rsidRDefault="001B5EDD" w:rsidP="007F2623">
      <w:pPr>
        <w:pStyle w:val="BodyText"/>
        <w:spacing w:before="191" w:line="480" w:lineRule="auto"/>
        <w:ind w:right="4"/>
        <w:jc w:val="both"/>
        <w:rPr>
          <w:rFonts w:ascii="Times New Roman" w:eastAsiaTheme="minorHAnsi" w:hAnsi="Times New Roman"/>
          <w:szCs w:val="24"/>
          <w:u w:val="none"/>
        </w:rPr>
      </w:pPr>
      <w:r w:rsidRPr="00D214AC">
        <w:rPr>
          <w:rFonts w:ascii="Times New Roman" w:eastAsiaTheme="minorHAnsi" w:hAnsi="Times New Roman"/>
          <w:b/>
          <w:bCs/>
          <w:szCs w:val="24"/>
          <w:u w:val="none"/>
        </w:rPr>
        <w:t xml:space="preserve">Figure </w:t>
      </w:r>
      <w:r w:rsidR="00D05389" w:rsidRPr="00D214AC">
        <w:rPr>
          <w:rFonts w:ascii="Times New Roman" w:eastAsiaTheme="minorHAnsi" w:hAnsi="Times New Roman"/>
          <w:b/>
          <w:bCs/>
          <w:szCs w:val="24"/>
          <w:u w:val="none"/>
        </w:rPr>
        <w:t>1</w:t>
      </w:r>
      <w:r w:rsidR="00F72000" w:rsidRPr="00D214AC">
        <w:rPr>
          <w:rFonts w:ascii="Times New Roman" w:eastAsiaTheme="minorHAnsi" w:hAnsi="Times New Roman"/>
          <w:b/>
          <w:bCs/>
          <w:szCs w:val="24"/>
          <w:u w:val="none"/>
        </w:rPr>
        <w:t>3</w:t>
      </w:r>
      <w:r w:rsidRPr="00D214AC">
        <w:rPr>
          <w:rFonts w:ascii="Times New Roman" w:eastAsiaTheme="minorHAnsi" w:hAnsi="Times New Roman"/>
          <w:b/>
          <w:bCs/>
          <w:szCs w:val="24"/>
          <w:u w:val="none"/>
        </w:rPr>
        <w:t>.</w:t>
      </w:r>
      <w:r w:rsidRPr="00D214AC">
        <w:rPr>
          <w:rFonts w:ascii="Times New Roman" w:eastAsiaTheme="minorHAnsi" w:hAnsi="Times New Roman"/>
          <w:szCs w:val="24"/>
          <w:u w:val="none"/>
        </w:rPr>
        <w:t xml:space="preserve"> </w:t>
      </w:r>
      <w:r w:rsidR="00D35DB2" w:rsidRPr="00D214AC">
        <w:rPr>
          <w:rFonts w:ascii="Times New Roman" w:eastAsiaTheme="minorHAnsi" w:hAnsi="Times New Roman"/>
          <w:szCs w:val="24"/>
          <w:u w:val="none"/>
        </w:rPr>
        <w:t>TGA spectra obtained from neat epoxy and cured nanocomposites</w:t>
      </w:r>
      <w:r w:rsidR="00752042" w:rsidRPr="00D214AC">
        <w:rPr>
          <w:rFonts w:ascii="Times New Roman" w:eastAsiaTheme="minorHAnsi" w:hAnsi="Times New Roman"/>
          <w:szCs w:val="24"/>
          <w:u w:val="none"/>
        </w:rPr>
        <w:t xml:space="preserve"> containing 1.5%wt GNPs</w:t>
      </w:r>
      <w:r w:rsidR="00D35DB2" w:rsidRPr="00D214AC">
        <w:rPr>
          <w:rFonts w:ascii="Times New Roman" w:eastAsiaTheme="minorHAnsi" w:hAnsi="Times New Roman"/>
          <w:szCs w:val="24"/>
          <w:u w:val="none"/>
        </w:rPr>
        <w:t>.</w:t>
      </w:r>
    </w:p>
    <w:p w14:paraId="038BC7BD" w14:textId="45B8D67A" w:rsidR="00425CDD" w:rsidRPr="00D214AC" w:rsidRDefault="00425CDD" w:rsidP="007F2623">
      <w:pPr>
        <w:spacing w:line="480" w:lineRule="auto"/>
        <w:rPr>
          <w:rFonts w:ascii="Times New Roman" w:hAnsi="Times New Roman" w:cs="Times New Roman"/>
          <w:sz w:val="24"/>
          <w:szCs w:val="24"/>
        </w:rPr>
      </w:pPr>
    </w:p>
    <w:p w14:paraId="42EAEE40" w14:textId="30706855" w:rsidR="00CF510C" w:rsidRPr="00D214AC" w:rsidRDefault="006E2347" w:rsidP="007F2623">
      <w:pPr>
        <w:spacing w:line="480" w:lineRule="auto"/>
        <w:rPr>
          <w:rFonts w:ascii="Times New Roman" w:hAnsi="Times New Roman" w:cs="Times New Roman"/>
          <w:b/>
          <w:bCs/>
          <w:sz w:val="24"/>
          <w:szCs w:val="24"/>
        </w:rPr>
      </w:pPr>
      <w:r w:rsidRPr="00D214AC">
        <w:rPr>
          <w:rFonts w:ascii="Times New Roman" w:hAnsi="Times New Roman" w:cs="Times New Roman"/>
          <w:b/>
          <w:bCs/>
          <w:sz w:val="24"/>
          <w:szCs w:val="24"/>
        </w:rPr>
        <w:t>3.</w:t>
      </w:r>
      <w:r w:rsidR="00425CDD" w:rsidRPr="00D214AC">
        <w:rPr>
          <w:rFonts w:ascii="Times New Roman" w:hAnsi="Times New Roman" w:cs="Times New Roman"/>
          <w:b/>
          <w:bCs/>
          <w:sz w:val="24"/>
          <w:szCs w:val="24"/>
        </w:rPr>
        <w:t>3</w:t>
      </w:r>
      <w:r w:rsidRPr="00D214AC">
        <w:rPr>
          <w:rFonts w:ascii="Times New Roman" w:hAnsi="Times New Roman" w:cs="Times New Roman"/>
          <w:b/>
          <w:bCs/>
          <w:sz w:val="24"/>
          <w:szCs w:val="24"/>
        </w:rPr>
        <w:t xml:space="preserve"> Mechanical Properties</w:t>
      </w:r>
    </w:p>
    <w:p w14:paraId="635F43AB" w14:textId="7FC9EE41" w:rsidR="009D5009" w:rsidRPr="00D214AC" w:rsidRDefault="00BF7311" w:rsidP="007F2623">
      <w:pPr>
        <w:spacing w:line="480" w:lineRule="auto"/>
        <w:rPr>
          <w:rFonts w:ascii="Times New Roman" w:hAnsi="Times New Roman" w:cs="Times New Roman"/>
          <w:b/>
          <w:bCs/>
          <w:sz w:val="24"/>
          <w:szCs w:val="24"/>
        </w:rPr>
      </w:pPr>
      <w:r w:rsidRPr="00D214AC">
        <w:rPr>
          <w:rFonts w:ascii="Times New Roman" w:hAnsi="Times New Roman" w:cs="Times New Roman"/>
          <w:b/>
          <w:bCs/>
          <w:sz w:val="24"/>
          <w:szCs w:val="24"/>
        </w:rPr>
        <w:t>3.3.1 Tensile</w:t>
      </w:r>
    </w:p>
    <w:p w14:paraId="65FF7E8A" w14:textId="6A71CF2F" w:rsidR="00EE4C9B" w:rsidRPr="00D214AC" w:rsidRDefault="00AB7BB5" w:rsidP="00275D8C">
      <w:pPr>
        <w:spacing w:line="480" w:lineRule="auto"/>
        <w:jc w:val="both"/>
        <w:rPr>
          <w:rFonts w:ascii="Times New Roman" w:hAnsi="Times New Roman" w:cs="Times New Roman"/>
          <w:sz w:val="24"/>
          <w:szCs w:val="24"/>
        </w:rPr>
      </w:pPr>
      <w:r w:rsidRPr="00D214AC">
        <w:rPr>
          <w:rFonts w:ascii="Times New Roman" w:hAnsi="Times New Roman" w:cs="Times New Roman"/>
          <w:sz w:val="24"/>
          <w:szCs w:val="24"/>
        </w:rPr>
        <w:t>Figure 1</w:t>
      </w:r>
      <w:r w:rsidR="00F72000" w:rsidRPr="00D214AC">
        <w:rPr>
          <w:rFonts w:ascii="Times New Roman" w:hAnsi="Times New Roman" w:cs="Times New Roman"/>
          <w:sz w:val="24"/>
          <w:szCs w:val="24"/>
        </w:rPr>
        <w:t>4</w:t>
      </w:r>
      <w:r w:rsidRPr="00D214AC">
        <w:rPr>
          <w:rFonts w:ascii="Times New Roman" w:hAnsi="Times New Roman" w:cs="Times New Roman"/>
          <w:sz w:val="24"/>
          <w:szCs w:val="24"/>
        </w:rPr>
        <w:t xml:space="preserve"> presents the mechanical properties of the prepared nanocomposites as a function of the %</w:t>
      </w:r>
      <w:proofErr w:type="spellStart"/>
      <w:r w:rsidRPr="00D214AC">
        <w:rPr>
          <w:rFonts w:ascii="Times New Roman" w:hAnsi="Times New Roman" w:cs="Times New Roman"/>
          <w:sz w:val="24"/>
          <w:szCs w:val="24"/>
        </w:rPr>
        <w:t>wt</w:t>
      </w:r>
      <w:proofErr w:type="spellEnd"/>
      <w:r w:rsidRPr="00D214AC">
        <w:rPr>
          <w:rFonts w:ascii="Times New Roman" w:hAnsi="Times New Roman" w:cs="Times New Roman"/>
          <w:sz w:val="24"/>
          <w:szCs w:val="24"/>
        </w:rPr>
        <w:t xml:space="preserve"> GNPs. The addition of graphene </w:t>
      </w:r>
      <w:r w:rsidR="00683D94" w:rsidRPr="00D214AC">
        <w:rPr>
          <w:rFonts w:ascii="Times New Roman" w:hAnsi="Times New Roman" w:cs="Times New Roman"/>
          <w:sz w:val="24"/>
          <w:szCs w:val="24"/>
        </w:rPr>
        <w:t>caused</w:t>
      </w:r>
      <w:r w:rsidRPr="00D214AC">
        <w:rPr>
          <w:rFonts w:ascii="Times New Roman" w:hAnsi="Times New Roman" w:cs="Times New Roman"/>
          <w:sz w:val="24"/>
          <w:szCs w:val="24"/>
        </w:rPr>
        <w:t xml:space="preserve"> an increase </w:t>
      </w:r>
      <w:r w:rsidR="00683D94" w:rsidRPr="00D214AC">
        <w:rPr>
          <w:rFonts w:ascii="Times New Roman" w:hAnsi="Times New Roman" w:cs="Times New Roman"/>
          <w:sz w:val="24"/>
          <w:szCs w:val="24"/>
        </w:rPr>
        <w:t>in</w:t>
      </w:r>
      <w:r w:rsidRPr="00D214AC">
        <w:rPr>
          <w:rFonts w:ascii="Times New Roman" w:hAnsi="Times New Roman" w:cs="Times New Roman"/>
          <w:sz w:val="24"/>
          <w:szCs w:val="24"/>
        </w:rPr>
        <w:t xml:space="preserve"> </w:t>
      </w:r>
      <w:proofErr w:type="spellStart"/>
      <w:r w:rsidRPr="00D214AC">
        <w:rPr>
          <w:rFonts w:ascii="Times New Roman" w:hAnsi="Times New Roman" w:cs="Times New Roman"/>
          <w:i/>
          <w:iCs/>
          <w:sz w:val="24"/>
          <w:szCs w:val="24"/>
        </w:rPr>
        <w:t>E</w:t>
      </w:r>
      <w:r w:rsidR="00B8221D" w:rsidRPr="00D214AC">
        <w:rPr>
          <w:rFonts w:ascii="Times New Roman" w:hAnsi="Times New Roman" w:cs="Times New Roman"/>
          <w:sz w:val="24"/>
          <w:szCs w:val="24"/>
        </w:rPr>
        <w:t xml:space="preserve"> </w:t>
      </w:r>
      <w:r w:rsidRPr="00D214AC">
        <w:rPr>
          <w:rFonts w:ascii="Times New Roman" w:hAnsi="Times New Roman" w:cs="Times New Roman"/>
          <w:sz w:val="24"/>
          <w:szCs w:val="24"/>
        </w:rPr>
        <w:t>at</w:t>
      </w:r>
      <w:proofErr w:type="spellEnd"/>
      <w:r w:rsidRPr="00D214AC">
        <w:rPr>
          <w:rFonts w:ascii="Times New Roman" w:hAnsi="Times New Roman" w:cs="Times New Roman"/>
          <w:sz w:val="24"/>
          <w:szCs w:val="24"/>
        </w:rPr>
        <w:t xml:space="preserve"> low filler content</w:t>
      </w:r>
      <w:r w:rsidR="00683D94" w:rsidRPr="00D214AC">
        <w:rPr>
          <w:rFonts w:ascii="Times New Roman" w:hAnsi="Times New Roman" w:cs="Times New Roman"/>
          <w:sz w:val="24"/>
          <w:szCs w:val="24"/>
        </w:rPr>
        <w:t xml:space="preserve"> which </w:t>
      </w:r>
      <w:r w:rsidR="00683D94" w:rsidRPr="00D214AC">
        <w:rPr>
          <w:rFonts w:ascii="Times New Roman" w:hAnsi="Times New Roman" w:cs="Times New Roman"/>
          <w:sz w:val="24"/>
          <w:szCs w:val="24"/>
        </w:rPr>
        <w:lastRenderedPageBreak/>
        <w:t>was</w:t>
      </w:r>
      <w:r w:rsidRPr="00D214AC">
        <w:rPr>
          <w:rFonts w:ascii="Times New Roman" w:hAnsi="Times New Roman" w:cs="Times New Roman"/>
          <w:sz w:val="24"/>
          <w:szCs w:val="24"/>
        </w:rPr>
        <w:t xml:space="preserve"> peaked at 0.5%wt and then decrease. The maximum enhancement in </w:t>
      </w:r>
      <w:r w:rsidRPr="00D214AC">
        <w:rPr>
          <w:rFonts w:ascii="Times New Roman" w:hAnsi="Times New Roman" w:cs="Times New Roman"/>
          <w:i/>
          <w:iCs/>
          <w:sz w:val="24"/>
          <w:szCs w:val="24"/>
        </w:rPr>
        <w:t>E</w:t>
      </w:r>
      <w:r w:rsidRPr="00D214AC">
        <w:rPr>
          <w:rFonts w:ascii="Times New Roman" w:hAnsi="Times New Roman" w:cs="Times New Roman"/>
          <w:sz w:val="24"/>
          <w:szCs w:val="24"/>
        </w:rPr>
        <w:t xml:space="preserve"> </w:t>
      </w:r>
      <w:r w:rsidR="00683D94" w:rsidRPr="00D214AC">
        <w:rPr>
          <w:rFonts w:ascii="Times New Roman" w:hAnsi="Times New Roman" w:cs="Times New Roman"/>
          <w:sz w:val="24"/>
          <w:szCs w:val="24"/>
        </w:rPr>
        <w:t>was</w:t>
      </w:r>
      <w:r w:rsidRPr="00D214AC">
        <w:rPr>
          <w:rFonts w:ascii="Times New Roman" w:hAnsi="Times New Roman" w:cs="Times New Roman"/>
          <w:sz w:val="24"/>
          <w:szCs w:val="24"/>
        </w:rPr>
        <w:t xml:space="preserve"> 37% </w:t>
      </w:r>
      <w:r w:rsidR="00683D94" w:rsidRPr="00D214AC">
        <w:rPr>
          <w:rFonts w:ascii="Times New Roman" w:hAnsi="Times New Roman" w:cs="Times New Roman"/>
          <w:sz w:val="24"/>
          <w:szCs w:val="24"/>
        </w:rPr>
        <w:t xml:space="preserve">(1.98 </w:t>
      </w:r>
      <w:proofErr w:type="spellStart"/>
      <w:r w:rsidR="00683D94" w:rsidRPr="00D214AC">
        <w:rPr>
          <w:rFonts w:ascii="Times New Roman" w:hAnsi="Times New Roman" w:cs="Times New Roman"/>
          <w:sz w:val="24"/>
          <w:szCs w:val="24"/>
        </w:rPr>
        <w:t>GPa</w:t>
      </w:r>
      <w:proofErr w:type="spellEnd"/>
      <w:r w:rsidR="00683D94" w:rsidRPr="00D214AC">
        <w:rPr>
          <w:rFonts w:ascii="Times New Roman" w:hAnsi="Times New Roman" w:cs="Times New Roman"/>
          <w:sz w:val="24"/>
          <w:szCs w:val="24"/>
        </w:rPr>
        <w:t xml:space="preserve"> compared to 1.58GPa of the neat epoxy). </w:t>
      </w:r>
      <w:r w:rsidR="00E851EE" w:rsidRPr="00D214AC">
        <w:rPr>
          <w:rFonts w:ascii="Times New Roman" w:hAnsi="Times New Roman" w:cs="Times New Roman"/>
          <w:sz w:val="24"/>
          <w:szCs w:val="24"/>
        </w:rPr>
        <w:t xml:space="preserve">Addition of graphene flakes into the polymer matrix caused a reduction </w:t>
      </w:r>
      <w:r w:rsidR="00683D94" w:rsidRPr="00D214AC">
        <w:rPr>
          <w:rFonts w:ascii="Times New Roman" w:hAnsi="Times New Roman" w:cs="Times New Roman"/>
          <w:sz w:val="24"/>
          <w:szCs w:val="24"/>
        </w:rPr>
        <w:t xml:space="preserve">in UTS from </w:t>
      </w:r>
      <w:r w:rsidR="00A232CD" w:rsidRPr="00D214AC">
        <w:rPr>
          <w:rFonts w:ascii="Times New Roman" w:hAnsi="Times New Roman" w:cs="Times New Roman"/>
          <w:sz w:val="24"/>
          <w:szCs w:val="24"/>
        </w:rPr>
        <w:t>70.3</w:t>
      </w:r>
      <w:r w:rsidR="00683D94" w:rsidRPr="00D214AC">
        <w:rPr>
          <w:rFonts w:ascii="Times New Roman" w:hAnsi="Times New Roman" w:cs="Times New Roman"/>
          <w:sz w:val="24"/>
          <w:szCs w:val="24"/>
        </w:rPr>
        <w:t xml:space="preserve">MPa for the neat epoxy to </w:t>
      </w:r>
      <w:r w:rsidR="00A232CD" w:rsidRPr="00D214AC">
        <w:rPr>
          <w:rFonts w:ascii="Times New Roman" w:hAnsi="Times New Roman" w:cs="Times New Roman"/>
          <w:sz w:val="24"/>
          <w:szCs w:val="24"/>
        </w:rPr>
        <w:t>32.1</w:t>
      </w:r>
      <w:r w:rsidR="00683D94" w:rsidRPr="00D214AC">
        <w:rPr>
          <w:rFonts w:ascii="Times New Roman" w:hAnsi="Times New Roman" w:cs="Times New Roman"/>
          <w:sz w:val="24"/>
          <w:szCs w:val="24"/>
        </w:rPr>
        <w:t xml:space="preserve">MPa for 1%wt GNPs. </w:t>
      </w:r>
      <w:r w:rsidR="00EE4C9B" w:rsidRPr="00D214AC">
        <w:rPr>
          <w:rFonts w:ascii="Times New Roman" w:hAnsi="Times New Roman" w:cs="Times New Roman"/>
          <w:sz w:val="24"/>
          <w:szCs w:val="24"/>
        </w:rPr>
        <w:t xml:space="preserve">The mechanical properties </w:t>
      </w:r>
      <w:r w:rsidR="008B6FD9" w:rsidRPr="00D214AC">
        <w:rPr>
          <w:rFonts w:ascii="Times New Roman" w:hAnsi="Times New Roman" w:cs="Times New Roman"/>
          <w:sz w:val="24"/>
          <w:szCs w:val="24"/>
        </w:rPr>
        <w:t xml:space="preserve">in graphene/epoxy nanocomposites </w:t>
      </w:r>
      <w:r w:rsidR="00EE4C9B" w:rsidRPr="00D214AC">
        <w:rPr>
          <w:rFonts w:ascii="Times New Roman" w:hAnsi="Times New Roman" w:cs="Times New Roman"/>
          <w:sz w:val="24"/>
          <w:szCs w:val="24"/>
        </w:rPr>
        <w:t xml:space="preserve">are strongly dependent </w:t>
      </w:r>
      <w:r w:rsidR="00683D94" w:rsidRPr="00D214AC">
        <w:rPr>
          <w:rFonts w:ascii="Times New Roman" w:hAnsi="Times New Roman" w:cs="Times New Roman"/>
          <w:sz w:val="24"/>
          <w:szCs w:val="24"/>
        </w:rPr>
        <w:t>on</w:t>
      </w:r>
      <w:r w:rsidR="00EE4C9B" w:rsidRPr="00D214AC">
        <w:rPr>
          <w:rFonts w:ascii="Times New Roman" w:hAnsi="Times New Roman" w:cs="Times New Roman"/>
          <w:sz w:val="24"/>
          <w:szCs w:val="24"/>
        </w:rPr>
        <w:t xml:space="preserve"> the sample preparation conditions</w:t>
      </w:r>
      <w:r w:rsidR="00683D94" w:rsidRPr="00D214AC">
        <w:rPr>
          <w:rFonts w:ascii="Times New Roman" w:hAnsi="Times New Roman" w:cs="Times New Roman"/>
          <w:sz w:val="24"/>
          <w:szCs w:val="24"/>
        </w:rPr>
        <w:t xml:space="preserve"> (</w:t>
      </w:r>
      <w:r w:rsidR="008B6FD9" w:rsidRPr="00D214AC">
        <w:rPr>
          <w:rFonts w:ascii="Times New Roman" w:hAnsi="Times New Roman" w:cs="Times New Roman"/>
          <w:sz w:val="24"/>
          <w:szCs w:val="24"/>
        </w:rPr>
        <w:t xml:space="preserve">dispersion steps, </w:t>
      </w:r>
      <w:r w:rsidR="00683D94" w:rsidRPr="00D214AC">
        <w:rPr>
          <w:rFonts w:ascii="Times New Roman" w:hAnsi="Times New Roman" w:cs="Times New Roman"/>
          <w:sz w:val="24"/>
          <w:szCs w:val="24"/>
        </w:rPr>
        <w:t>use of solvent etc);</w:t>
      </w:r>
      <w:r w:rsidR="00EE4C9B" w:rsidRPr="00D214AC">
        <w:rPr>
          <w:rFonts w:ascii="Times New Roman" w:hAnsi="Times New Roman" w:cs="Times New Roman"/>
          <w:sz w:val="24"/>
          <w:szCs w:val="24"/>
        </w:rPr>
        <w:t xml:space="preserve"> </w:t>
      </w:r>
      <w:r w:rsidR="00683D94" w:rsidRPr="00D214AC">
        <w:rPr>
          <w:rFonts w:ascii="Times New Roman" w:hAnsi="Times New Roman" w:cs="Times New Roman"/>
          <w:sz w:val="24"/>
          <w:szCs w:val="24"/>
        </w:rPr>
        <w:t>h</w:t>
      </w:r>
      <w:r w:rsidR="00EE4C9B" w:rsidRPr="00D214AC">
        <w:rPr>
          <w:rFonts w:ascii="Times New Roman" w:hAnsi="Times New Roman" w:cs="Times New Roman"/>
          <w:sz w:val="24"/>
          <w:szCs w:val="24"/>
        </w:rPr>
        <w:t xml:space="preserve">ence a direct comparison with other reports is </w:t>
      </w:r>
      <w:r w:rsidR="008B6FD9" w:rsidRPr="00D214AC">
        <w:rPr>
          <w:rFonts w:ascii="Times New Roman" w:hAnsi="Times New Roman" w:cs="Times New Roman"/>
          <w:sz w:val="24"/>
          <w:szCs w:val="24"/>
        </w:rPr>
        <w:t>difficult</w:t>
      </w:r>
      <w:r w:rsidR="00EE4C9B" w:rsidRPr="00D214AC">
        <w:rPr>
          <w:rFonts w:ascii="Times New Roman" w:hAnsi="Times New Roman" w:cs="Times New Roman"/>
          <w:sz w:val="24"/>
          <w:szCs w:val="24"/>
        </w:rPr>
        <w:t>. However</w:t>
      </w:r>
      <w:r w:rsidR="00683D94" w:rsidRPr="00D214AC">
        <w:rPr>
          <w:rFonts w:ascii="Times New Roman" w:hAnsi="Times New Roman" w:cs="Times New Roman"/>
          <w:sz w:val="24"/>
          <w:szCs w:val="24"/>
        </w:rPr>
        <w:t>,</w:t>
      </w:r>
      <w:r w:rsidR="00EE4C9B" w:rsidRPr="00D214AC">
        <w:rPr>
          <w:rFonts w:ascii="Times New Roman" w:hAnsi="Times New Roman" w:cs="Times New Roman"/>
          <w:sz w:val="24"/>
          <w:szCs w:val="24"/>
        </w:rPr>
        <w:t xml:space="preserve"> similar trend in </w:t>
      </w:r>
      <w:r w:rsidR="00EE4C9B" w:rsidRPr="00D214AC">
        <w:rPr>
          <w:rFonts w:ascii="Times New Roman" w:hAnsi="Times New Roman" w:cs="Times New Roman"/>
          <w:i/>
          <w:iCs/>
          <w:sz w:val="24"/>
          <w:szCs w:val="24"/>
        </w:rPr>
        <w:t>E</w:t>
      </w:r>
      <w:r w:rsidR="00EE4C9B" w:rsidRPr="00D214AC">
        <w:rPr>
          <w:rFonts w:ascii="Times New Roman" w:hAnsi="Times New Roman" w:cs="Times New Roman"/>
          <w:sz w:val="24"/>
          <w:szCs w:val="24"/>
        </w:rPr>
        <w:t xml:space="preserve"> and </w:t>
      </w:r>
      <w:r w:rsidR="00EE4C9B" w:rsidRPr="00D214AC">
        <w:rPr>
          <w:rFonts w:ascii="Times New Roman" w:hAnsi="Times New Roman" w:cs="Times New Roman"/>
          <w:i/>
          <w:iCs/>
          <w:sz w:val="24"/>
          <w:szCs w:val="24"/>
        </w:rPr>
        <w:t>UTS</w:t>
      </w:r>
      <w:r w:rsidR="00EE4C9B" w:rsidRPr="00D214AC">
        <w:rPr>
          <w:rFonts w:ascii="Times New Roman" w:hAnsi="Times New Roman" w:cs="Times New Roman"/>
          <w:sz w:val="24"/>
          <w:szCs w:val="24"/>
        </w:rPr>
        <w:t xml:space="preserve"> was observed by I. Zaman et al. </w:t>
      </w:r>
      <w:r w:rsidR="00EE4C9B" w:rsidRPr="00D214AC">
        <w:rPr>
          <w:rFonts w:ascii="Times New Roman" w:hAnsi="Times New Roman" w:cs="Times New Roman"/>
          <w:sz w:val="24"/>
          <w:szCs w:val="24"/>
        </w:rPr>
        <w:fldChar w:fldCharType="begin" w:fldLock="1"/>
      </w:r>
      <w:r w:rsidR="0003658E" w:rsidRPr="00D214AC">
        <w:rPr>
          <w:rFonts w:ascii="Times New Roman" w:hAnsi="Times New Roman" w:cs="Times New Roman"/>
          <w:sz w:val="24"/>
          <w:szCs w:val="24"/>
        </w:rPr>
        <w:instrText>ADDIN CSL_CITATION {"citationItems":[{"id":"ITEM-1","itemData":{"DOI":"10.1016/j.polymer.2011.02.003","ISSN":"00323861","abstract":"Graphene platelets (GP) are a novel class of nanofillers due to its good compatibility with most polymers, high aspect ratio, high absolute strength and cost-effectiveness. We in this study synthesised two types of epoxy/GP nanocomposites with different interface strength using the combination of sonication and chemical modification. Although the surface-modified graphene platelets (m-GP) formed clusters, a higher degree of dispersion and exfoliation of graphene was observed in each cluster owning to the improved interface by modification. The scrolling of graphene was found predominantly in the interface-modified nanocomposite. At 4 wt%, the modified nanocomposite shows fracture energy release rate G1c 613.4 J m-2, while the unmodified nanocomposite indicates 417.3 J m-2, in comparison with neat epoxy G1c 204.2 J m-2. The interface modification enhanced the glass transition temperature of neat epoxy from 94.7 to 108.6 °C, 14.7% increment. Toughening mechanisms are attributed to the voiding, microcracking and breakage of GP, while matrix may not consume as much fracture energy as m-GP do. © 2011 Elsevier Ltd.","author":[{"dropping-particle":"","family":"Zaman","given":"Izzuddin","non-dropping-particle":"","parse-names":false,"suffix":""},{"dropping-particle":"","family":"Phan","given":"Tam Thanh","non-dropping-particle":"","parse-names":false,"suffix":""},{"dropping-particle":"","family":"Kuan","given":"Hsu Chiang","non-dropping-particle":"","parse-names":false,"suffix":""},{"dropping-particle":"","family":"Meng","given":"Qingshi","non-dropping-particle":"","parse-names":false,"suffix":""},{"dropping-particle":"","family":"Bao La","given":"Ly Truc","non-dropping-particle":"","parse-names":false,"suffix":""},{"dropping-particle":"","family":"Luong","given":"Lee","non-dropping-particle":"","parse-names":false,"suffix":""},{"dropping-particle":"","family":"Youssf","given":"Osama","non-dropping-particle":"","parse-names":false,"suffix":""},{"dropping-particle":"","family":"Ma","given":"Jun","non-dropping-particle":"","parse-names":false,"suffix":""}],"container-title":"Polymer","id":"ITEM-1","issued":{"date-parts":[["2011"]]},"title":"Epoxy/graphene platelets nanocomposites with two levels of interface strength","type":"article-journal"},"uris":["http://www.mendeley.com/documents/?uuid=4256b66f-76d5-4420-8627-01475709cbd1"]}],"mendeley":{"formattedCitation":"[64]","plainTextFormattedCitation":"[64]","previouslyFormattedCitation":"[64]"},"properties":{"noteIndex":0},"schema":"https://github.com/citation-style-language/schema/raw/master/csl-citation.json"}</w:instrText>
      </w:r>
      <w:r w:rsidR="00EE4C9B" w:rsidRPr="00D214AC">
        <w:rPr>
          <w:rFonts w:ascii="Times New Roman" w:hAnsi="Times New Roman" w:cs="Times New Roman"/>
          <w:sz w:val="24"/>
          <w:szCs w:val="24"/>
        </w:rPr>
        <w:fldChar w:fldCharType="separate"/>
      </w:r>
      <w:r w:rsidR="0003658E" w:rsidRPr="00D214AC">
        <w:rPr>
          <w:rFonts w:ascii="Times New Roman" w:hAnsi="Times New Roman" w:cs="Times New Roman"/>
          <w:noProof/>
          <w:sz w:val="24"/>
          <w:szCs w:val="24"/>
        </w:rPr>
        <w:t>[64]</w:t>
      </w:r>
      <w:r w:rsidR="00EE4C9B" w:rsidRPr="00D214AC">
        <w:rPr>
          <w:rFonts w:ascii="Times New Roman" w:hAnsi="Times New Roman" w:cs="Times New Roman"/>
          <w:sz w:val="24"/>
          <w:szCs w:val="24"/>
        </w:rPr>
        <w:fldChar w:fldCharType="end"/>
      </w:r>
      <w:r w:rsidR="00275D8C" w:rsidRPr="00D214AC">
        <w:rPr>
          <w:rFonts w:ascii="Times New Roman" w:hAnsi="Times New Roman" w:cs="Times New Roman"/>
          <w:sz w:val="24"/>
          <w:szCs w:val="24"/>
        </w:rPr>
        <w:t xml:space="preserve"> and </w:t>
      </w:r>
      <w:proofErr w:type="spellStart"/>
      <w:r w:rsidR="00275D8C" w:rsidRPr="00D214AC">
        <w:rPr>
          <w:rFonts w:ascii="Times New Roman" w:hAnsi="Times New Roman" w:cs="Times New Roman"/>
          <w:sz w:val="24"/>
          <w:szCs w:val="24"/>
        </w:rPr>
        <w:t>Poutrel</w:t>
      </w:r>
      <w:proofErr w:type="spellEnd"/>
      <w:r w:rsidR="00275D8C" w:rsidRPr="00D214AC">
        <w:rPr>
          <w:rFonts w:ascii="Times New Roman" w:hAnsi="Times New Roman" w:cs="Times New Roman"/>
          <w:sz w:val="24"/>
          <w:szCs w:val="24"/>
        </w:rPr>
        <w:t xml:space="preserve"> et al </w:t>
      </w:r>
      <w:r w:rsidR="00275D8C" w:rsidRPr="00D214AC">
        <w:rPr>
          <w:rFonts w:ascii="Times New Roman" w:hAnsi="Times New Roman" w:cs="Times New Roman"/>
          <w:sz w:val="24"/>
          <w:szCs w:val="24"/>
        </w:rPr>
        <w:fldChar w:fldCharType="begin" w:fldLock="1"/>
      </w:r>
      <w:r w:rsidR="0003658E" w:rsidRPr="00D214AC">
        <w:rPr>
          <w:rFonts w:ascii="Times New Roman" w:hAnsi="Times New Roman" w:cs="Times New Roman"/>
          <w:sz w:val="24"/>
          <w:szCs w:val="24"/>
        </w:rPr>
        <w:instrText>ADDIN CSL_CITATION {"citationItems":[{"id":"ITEM-1","itemData":{"DOI":"10.1007/s10443-016-9541-0","ISSN":"15734897","abstract":"Graphene nanoplatelet (GNP) modified epoxy nanocomposites are becoming attractive to aerospace due to possible improvements in their mechanical, electrical and thermal properties at no weight cost. The process of obtaining reliable material systems provides many challenges, especially at larger scale (a volume effect). This paper reports on the main fabrication stages of GNP-based epoxy composites, namely (i) pre-dispersion, (ii) dispersion, and (iii) post-dispersion. Each stage is developed to show the interest and potential it delivers for property enhancement. Chemical modification of GNP is presented; functionalisation by Triton X-100 shows elastic modulus improvements of the epoxy at low particle content (≤3%). The post-dispersion step as an alignment of GNP into the epoxy by an electrical field is discussed. The electrical conductivity is below the simulated percolation threshold and an improvement of the thermal diffusivity of 220% when compared to non-oriented GNP epoxy sample is achieved. The work demonstrates how the addition of functionalised graphene platelets to an epoxy resin will allow it to act as electrical and thermal conductor rather than as insulator.","author":[{"dropping-particle":"","family":"Poutrel","given":"Quentin Arthur","non-dropping-particle":"","parse-names":false,"suffix":""},{"dropping-particle":"","family":"Wang","given":"Zixin","non-dropping-particle":"","parse-names":false,"suffix":""},{"dropping-particle":"","family":"Wang","given":"Dongyi","non-dropping-particle":"","parse-names":false,"suffix":""},{"dropping-particle":"","family":"Soutis","given":"Constantinos","non-dropping-particle":"","parse-names":false,"suffix":""},{"dropping-particle":"","family":"Gresil","given":"Matthieu","non-dropping-particle":"","parse-names":false,"suffix":""}],"container-title":"Applied Composite Materials","id":"ITEM-1","issued":{"date-parts":[["2017"]]},"title":"Effect of pre and Post-Dispersion on Electro-Thermo-Mechanical Properties of a Graphene Enhanced Epoxy","type":"article-journal"},"uris":["http://www.mendeley.com/documents/?uuid=ecb2e1fe-ce40-4793-8b1a-7fc7d5de6a07"]}],"mendeley":{"formattedCitation":"[65]","plainTextFormattedCitation":"[65]","previouslyFormattedCitation":"[65]"},"properties":{"noteIndex":0},"schema":"https://github.com/citation-style-language/schema/raw/master/csl-citation.json"}</w:instrText>
      </w:r>
      <w:r w:rsidR="00275D8C" w:rsidRPr="00D214AC">
        <w:rPr>
          <w:rFonts w:ascii="Times New Roman" w:hAnsi="Times New Roman" w:cs="Times New Roman"/>
          <w:sz w:val="24"/>
          <w:szCs w:val="24"/>
        </w:rPr>
        <w:fldChar w:fldCharType="separate"/>
      </w:r>
      <w:r w:rsidR="0003658E" w:rsidRPr="00D214AC">
        <w:rPr>
          <w:rFonts w:ascii="Times New Roman" w:hAnsi="Times New Roman" w:cs="Times New Roman"/>
          <w:noProof/>
          <w:sz w:val="24"/>
          <w:szCs w:val="24"/>
        </w:rPr>
        <w:t>[65]</w:t>
      </w:r>
      <w:r w:rsidR="00275D8C" w:rsidRPr="00D214AC">
        <w:rPr>
          <w:rFonts w:ascii="Times New Roman" w:hAnsi="Times New Roman" w:cs="Times New Roman"/>
          <w:sz w:val="24"/>
          <w:szCs w:val="24"/>
        </w:rPr>
        <w:fldChar w:fldCharType="end"/>
      </w:r>
      <w:r w:rsidR="00275D8C" w:rsidRPr="00D214AC">
        <w:rPr>
          <w:rFonts w:ascii="Times New Roman" w:hAnsi="Times New Roman" w:cs="Times New Roman"/>
          <w:sz w:val="24"/>
          <w:szCs w:val="24"/>
        </w:rPr>
        <w:t xml:space="preserve"> </w:t>
      </w:r>
      <w:r w:rsidR="00017CFE" w:rsidRPr="00D214AC">
        <w:rPr>
          <w:rFonts w:ascii="Times New Roman" w:hAnsi="Times New Roman" w:cs="Times New Roman"/>
          <w:sz w:val="24"/>
          <w:szCs w:val="24"/>
        </w:rPr>
        <w:t>which was</w:t>
      </w:r>
      <w:r w:rsidR="00275D8C" w:rsidRPr="00D214AC">
        <w:rPr>
          <w:rFonts w:ascii="Times New Roman" w:hAnsi="Times New Roman" w:cs="Times New Roman"/>
          <w:sz w:val="24"/>
          <w:szCs w:val="24"/>
        </w:rPr>
        <w:t xml:space="preserve"> attribute</w:t>
      </w:r>
      <w:r w:rsidR="00017CFE" w:rsidRPr="00D214AC">
        <w:rPr>
          <w:rFonts w:ascii="Times New Roman" w:hAnsi="Times New Roman" w:cs="Times New Roman"/>
          <w:sz w:val="24"/>
          <w:szCs w:val="24"/>
        </w:rPr>
        <w:t>d</w:t>
      </w:r>
      <w:r w:rsidR="00275D8C" w:rsidRPr="00D214AC">
        <w:rPr>
          <w:rFonts w:ascii="Times New Roman" w:hAnsi="Times New Roman" w:cs="Times New Roman"/>
          <w:sz w:val="24"/>
          <w:szCs w:val="24"/>
        </w:rPr>
        <w:t xml:space="preserve"> </w:t>
      </w:r>
      <w:r w:rsidR="00017CFE" w:rsidRPr="00D214AC">
        <w:rPr>
          <w:rFonts w:ascii="Times New Roman" w:hAnsi="Times New Roman" w:cs="Times New Roman"/>
          <w:sz w:val="24"/>
          <w:szCs w:val="24"/>
        </w:rPr>
        <w:t>to poor</w:t>
      </w:r>
      <w:r w:rsidR="00275D8C" w:rsidRPr="00D214AC">
        <w:rPr>
          <w:rFonts w:ascii="Times New Roman" w:hAnsi="Times New Roman" w:cs="Times New Roman"/>
          <w:sz w:val="24"/>
          <w:szCs w:val="24"/>
        </w:rPr>
        <w:t xml:space="preserve"> interfacial bonding between the epoxy and graphene.</w:t>
      </w:r>
      <w:r w:rsidR="00EE4C9B" w:rsidRPr="00D214AC">
        <w:rPr>
          <w:rFonts w:ascii="Times New Roman" w:hAnsi="Times New Roman" w:cs="Times New Roman"/>
          <w:sz w:val="24"/>
          <w:szCs w:val="24"/>
        </w:rPr>
        <w:t xml:space="preserve">   </w:t>
      </w:r>
    </w:p>
    <w:p w14:paraId="358A7E82" w14:textId="67E29F95" w:rsidR="00AB7BB5" w:rsidRPr="00D214AC" w:rsidRDefault="00AB7BB5" w:rsidP="00AB7BB5">
      <w:pPr>
        <w:spacing w:line="480" w:lineRule="auto"/>
        <w:jc w:val="both"/>
        <w:rPr>
          <w:rFonts w:ascii="Times New Roman" w:hAnsi="Times New Roman" w:cs="Times New Roman"/>
          <w:sz w:val="24"/>
          <w:szCs w:val="24"/>
        </w:rPr>
      </w:pPr>
      <w:r w:rsidRPr="00D214AC">
        <w:rPr>
          <w:rFonts w:ascii="Times New Roman" w:hAnsi="Times New Roman" w:cs="Times New Roman"/>
          <w:noProof/>
          <w:sz w:val="24"/>
          <w:szCs w:val="24"/>
        </w:rPr>
        <w:drawing>
          <wp:inline distT="0" distB="0" distL="0" distR="0" wp14:anchorId="6547233B" wp14:editId="751F7DA0">
            <wp:extent cx="5728335" cy="1597660"/>
            <wp:effectExtent l="0" t="0" r="571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8335" cy="1597660"/>
                    </a:xfrm>
                    <a:prstGeom prst="rect">
                      <a:avLst/>
                    </a:prstGeom>
                    <a:noFill/>
                    <a:ln>
                      <a:noFill/>
                    </a:ln>
                  </pic:spPr>
                </pic:pic>
              </a:graphicData>
            </a:graphic>
          </wp:inline>
        </w:drawing>
      </w:r>
    </w:p>
    <w:p w14:paraId="1EBBB25A" w14:textId="745FFBBF" w:rsidR="00AB7BB5" w:rsidRPr="00D214AC" w:rsidRDefault="00AB7BB5" w:rsidP="00AB7BB5">
      <w:pPr>
        <w:spacing w:line="480" w:lineRule="auto"/>
        <w:jc w:val="both"/>
        <w:rPr>
          <w:rFonts w:ascii="Times New Roman" w:hAnsi="Times New Roman" w:cs="Times New Roman"/>
          <w:sz w:val="24"/>
          <w:szCs w:val="24"/>
        </w:rPr>
      </w:pPr>
      <w:r w:rsidRPr="00D214AC">
        <w:rPr>
          <w:rFonts w:ascii="Times New Roman" w:hAnsi="Times New Roman" w:cs="Times New Roman"/>
          <w:b/>
          <w:bCs/>
          <w:sz w:val="24"/>
          <w:szCs w:val="24"/>
        </w:rPr>
        <w:t>Figure 1</w:t>
      </w:r>
      <w:r w:rsidR="00F72000" w:rsidRPr="00D214AC">
        <w:rPr>
          <w:rFonts w:ascii="Times New Roman" w:hAnsi="Times New Roman" w:cs="Times New Roman"/>
          <w:b/>
          <w:bCs/>
          <w:sz w:val="24"/>
          <w:szCs w:val="24"/>
        </w:rPr>
        <w:t>4</w:t>
      </w:r>
      <w:r w:rsidRPr="00D214AC">
        <w:rPr>
          <w:rFonts w:ascii="Times New Roman" w:hAnsi="Times New Roman" w:cs="Times New Roman"/>
          <w:b/>
          <w:bCs/>
          <w:sz w:val="24"/>
          <w:szCs w:val="24"/>
        </w:rPr>
        <w:t>.</w:t>
      </w:r>
      <w:r w:rsidRPr="00D214AC">
        <w:rPr>
          <w:rFonts w:ascii="Times New Roman" w:hAnsi="Times New Roman" w:cs="Times New Roman"/>
          <w:sz w:val="24"/>
          <w:szCs w:val="24"/>
        </w:rPr>
        <w:t xml:space="preserve"> </w:t>
      </w:r>
      <w:r w:rsidR="00C45FFF" w:rsidRPr="00D214AC">
        <w:rPr>
          <w:rFonts w:ascii="Times New Roman" w:hAnsi="Times New Roman" w:cs="Times New Roman"/>
          <w:sz w:val="24"/>
          <w:szCs w:val="24"/>
        </w:rPr>
        <w:t>Mechanical properties of cured nanocomposites; a) Young’s Modulus, b) Tensile Strength and c) Elongation at break.</w:t>
      </w:r>
    </w:p>
    <w:p w14:paraId="76E7249C" w14:textId="77777777" w:rsidR="00E07755" w:rsidRPr="00D214AC" w:rsidRDefault="00E07755" w:rsidP="007F2623">
      <w:pPr>
        <w:spacing w:line="480" w:lineRule="auto"/>
        <w:rPr>
          <w:rFonts w:ascii="Times New Roman" w:hAnsi="Times New Roman" w:cs="Times New Roman"/>
          <w:b/>
          <w:bCs/>
          <w:sz w:val="24"/>
          <w:szCs w:val="24"/>
        </w:rPr>
      </w:pPr>
    </w:p>
    <w:p w14:paraId="6E783C08" w14:textId="4047263F" w:rsidR="008A1598" w:rsidRPr="00D214AC" w:rsidRDefault="00BF7311" w:rsidP="007F2623">
      <w:pPr>
        <w:spacing w:line="480" w:lineRule="auto"/>
        <w:rPr>
          <w:rFonts w:ascii="Times New Roman" w:hAnsi="Times New Roman" w:cs="Times New Roman"/>
          <w:b/>
          <w:bCs/>
          <w:sz w:val="24"/>
          <w:szCs w:val="24"/>
        </w:rPr>
      </w:pPr>
      <w:r w:rsidRPr="00D214AC">
        <w:rPr>
          <w:rFonts w:ascii="Times New Roman" w:hAnsi="Times New Roman" w:cs="Times New Roman"/>
          <w:b/>
          <w:bCs/>
          <w:sz w:val="24"/>
          <w:szCs w:val="24"/>
        </w:rPr>
        <w:t xml:space="preserve">3.3.2 </w:t>
      </w:r>
      <w:r w:rsidR="003925C3" w:rsidRPr="00D214AC">
        <w:rPr>
          <w:rFonts w:ascii="Times New Roman" w:hAnsi="Times New Roman" w:cs="Times New Roman"/>
          <w:b/>
          <w:bCs/>
          <w:sz w:val="24"/>
          <w:szCs w:val="24"/>
        </w:rPr>
        <w:t>Nanoindentation</w:t>
      </w:r>
    </w:p>
    <w:p w14:paraId="238CB138" w14:textId="2739AC05" w:rsidR="00BD17C6" w:rsidRPr="00D214AC" w:rsidRDefault="00BD17C6" w:rsidP="00BD17C6">
      <w:pPr>
        <w:spacing w:line="480" w:lineRule="auto"/>
        <w:jc w:val="both"/>
        <w:rPr>
          <w:rFonts w:ascii="Times New Roman" w:hAnsi="Times New Roman" w:cs="Times New Roman"/>
          <w:sz w:val="24"/>
          <w:szCs w:val="24"/>
        </w:rPr>
      </w:pPr>
      <w:r w:rsidRPr="00D214AC">
        <w:rPr>
          <w:rFonts w:ascii="Times New Roman" w:hAnsi="Times New Roman" w:cs="Times New Roman"/>
          <w:sz w:val="24"/>
          <w:szCs w:val="24"/>
        </w:rPr>
        <w:t>Figure 1</w:t>
      </w:r>
      <w:r w:rsidR="00F72000" w:rsidRPr="00D214AC">
        <w:rPr>
          <w:rFonts w:ascii="Times New Roman" w:hAnsi="Times New Roman" w:cs="Times New Roman"/>
          <w:sz w:val="24"/>
          <w:szCs w:val="24"/>
        </w:rPr>
        <w:t>5</w:t>
      </w:r>
      <w:r w:rsidRPr="00D214AC">
        <w:rPr>
          <w:rFonts w:ascii="Times New Roman" w:hAnsi="Times New Roman" w:cs="Times New Roman"/>
          <w:sz w:val="24"/>
          <w:szCs w:val="24"/>
        </w:rPr>
        <w:t xml:space="preserve"> shows the hardness are determined by the nanoindentation test. Analysis of the data showed that there are statistical differences between the samples with the samples enriched with 0.7% GNPs showing a 9.4% improvement over the neat epoxy. </w:t>
      </w:r>
    </w:p>
    <w:p w14:paraId="3A588B43" w14:textId="4AE42A8E" w:rsidR="00E07755" w:rsidRPr="00D214AC" w:rsidRDefault="0056058C" w:rsidP="00E07755">
      <w:pPr>
        <w:jc w:val="center"/>
      </w:pPr>
      <w:r w:rsidRPr="00D214AC">
        <w:rPr>
          <w:noProof/>
        </w:rPr>
        <w:lastRenderedPageBreak/>
        <w:drawing>
          <wp:inline distT="0" distB="0" distL="0" distR="0" wp14:anchorId="533AED10" wp14:editId="5FF16608">
            <wp:extent cx="3952875" cy="2971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52875" cy="2971800"/>
                    </a:xfrm>
                    <a:prstGeom prst="rect">
                      <a:avLst/>
                    </a:prstGeom>
                    <a:noFill/>
                    <a:ln>
                      <a:noFill/>
                    </a:ln>
                  </pic:spPr>
                </pic:pic>
              </a:graphicData>
            </a:graphic>
          </wp:inline>
        </w:drawing>
      </w:r>
    </w:p>
    <w:p w14:paraId="71E3541E" w14:textId="276CC714" w:rsidR="00E07755" w:rsidRPr="00D214AC" w:rsidRDefault="00E07755" w:rsidP="000A6A1B">
      <w:pPr>
        <w:spacing w:line="480" w:lineRule="auto"/>
        <w:jc w:val="both"/>
        <w:rPr>
          <w:rFonts w:ascii="Times New Roman" w:hAnsi="Times New Roman" w:cs="Times New Roman"/>
          <w:sz w:val="24"/>
          <w:szCs w:val="24"/>
        </w:rPr>
      </w:pPr>
      <w:r w:rsidRPr="00D214AC">
        <w:rPr>
          <w:rFonts w:ascii="Times New Roman" w:hAnsi="Times New Roman" w:cs="Times New Roman"/>
          <w:b/>
          <w:bCs/>
          <w:sz w:val="24"/>
          <w:szCs w:val="24"/>
        </w:rPr>
        <w:t>Fig</w:t>
      </w:r>
      <w:r w:rsidR="000A6A1B" w:rsidRPr="00D214AC">
        <w:rPr>
          <w:rFonts w:ascii="Times New Roman" w:hAnsi="Times New Roman" w:cs="Times New Roman"/>
          <w:b/>
          <w:bCs/>
          <w:sz w:val="24"/>
          <w:szCs w:val="24"/>
        </w:rPr>
        <w:t>ure 1</w:t>
      </w:r>
      <w:r w:rsidR="00F72000" w:rsidRPr="00D214AC">
        <w:rPr>
          <w:rFonts w:ascii="Times New Roman" w:hAnsi="Times New Roman" w:cs="Times New Roman"/>
          <w:b/>
          <w:bCs/>
          <w:sz w:val="24"/>
          <w:szCs w:val="24"/>
        </w:rPr>
        <w:t>5</w:t>
      </w:r>
      <w:r w:rsidR="000A6A1B" w:rsidRPr="00D214AC">
        <w:rPr>
          <w:rFonts w:ascii="Times New Roman" w:hAnsi="Times New Roman" w:cs="Times New Roman"/>
          <w:b/>
          <w:bCs/>
          <w:sz w:val="24"/>
          <w:szCs w:val="24"/>
        </w:rPr>
        <w:t>.</w:t>
      </w:r>
      <w:r w:rsidRPr="00D214AC">
        <w:rPr>
          <w:rFonts w:ascii="Times New Roman" w:hAnsi="Times New Roman" w:cs="Times New Roman"/>
          <w:sz w:val="24"/>
          <w:szCs w:val="24"/>
        </w:rPr>
        <w:t xml:space="preserve"> Instrumented indentation hardness values for all samples. Values are means ±SD. P-values calculated by Tukey’s range test: *p-value &lt; 0.05; ****p &lt; 0.0001.</w:t>
      </w:r>
    </w:p>
    <w:p w14:paraId="7874D0BC" w14:textId="3478C006" w:rsidR="00BD17C6" w:rsidRPr="00D214AC" w:rsidRDefault="00BD17C6" w:rsidP="000A6A1B">
      <w:pPr>
        <w:spacing w:line="480" w:lineRule="auto"/>
        <w:jc w:val="both"/>
        <w:rPr>
          <w:rFonts w:ascii="Times New Roman" w:hAnsi="Times New Roman" w:cs="Times New Roman"/>
          <w:sz w:val="24"/>
          <w:szCs w:val="24"/>
        </w:rPr>
      </w:pPr>
    </w:p>
    <w:p w14:paraId="0E3E3DFB" w14:textId="2CB586AC" w:rsidR="00BD17C6" w:rsidRPr="00D214AC" w:rsidRDefault="00BD17C6" w:rsidP="001260CF">
      <w:pPr>
        <w:spacing w:line="480" w:lineRule="auto"/>
        <w:jc w:val="both"/>
        <w:rPr>
          <w:rFonts w:ascii="Times New Roman" w:hAnsi="Times New Roman" w:cs="Times New Roman"/>
          <w:sz w:val="24"/>
          <w:szCs w:val="24"/>
        </w:rPr>
      </w:pPr>
      <w:r w:rsidRPr="00D214AC">
        <w:rPr>
          <w:rFonts w:ascii="Times New Roman" w:hAnsi="Times New Roman" w:cs="Times New Roman"/>
          <w:sz w:val="24"/>
          <w:szCs w:val="24"/>
        </w:rPr>
        <w:t>Figure 1</w:t>
      </w:r>
      <w:r w:rsidR="00F72000" w:rsidRPr="00D214AC">
        <w:rPr>
          <w:rFonts w:ascii="Times New Roman" w:hAnsi="Times New Roman" w:cs="Times New Roman"/>
          <w:sz w:val="24"/>
          <w:szCs w:val="24"/>
        </w:rPr>
        <w:t>6</w:t>
      </w:r>
      <w:r w:rsidRPr="00D214AC">
        <w:rPr>
          <w:rFonts w:ascii="Times New Roman" w:hAnsi="Times New Roman" w:cs="Times New Roman"/>
          <w:sz w:val="24"/>
          <w:szCs w:val="24"/>
        </w:rPr>
        <w:t xml:space="preserve"> shows </w:t>
      </w:r>
      <w:r w:rsidR="00736996" w:rsidRPr="00D214AC">
        <w:rPr>
          <w:rFonts w:ascii="Times New Roman" w:hAnsi="Times New Roman" w:cs="Times New Roman"/>
          <w:i/>
          <w:iCs/>
          <w:sz w:val="24"/>
          <w:szCs w:val="24"/>
        </w:rPr>
        <w:t>E</w:t>
      </w:r>
      <w:r w:rsidRPr="00D214AC">
        <w:rPr>
          <w:rFonts w:ascii="Times New Roman" w:hAnsi="Times New Roman" w:cs="Times New Roman"/>
          <w:sz w:val="24"/>
          <w:szCs w:val="24"/>
        </w:rPr>
        <w:t xml:space="preserve"> as determined by the nanoindentation. Analysis of the data showed that there are statistical differences between the control sample and the 0.7% and 1%</w:t>
      </w:r>
      <w:r w:rsidR="008B4F68" w:rsidRPr="00D214AC">
        <w:rPr>
          <w:rFonts w:ascii="Times New Roman" w:hAnsi="Times New Roman" w:cs="Times New Roman"/>
          <w:sz w:val="24"/>
          <w:szCs w:val="24"/>
        </w:rPr>
        <w:t>wt</w:t>
      </w:r>
      <w:r w:rsidR="00736996" w:rsidRPr="00D214AC">
        <w:rPr>
          <w:rFonts w:ascii="Times New Roman" w:hAnsi="Times New Roman" w:cs="Times New Roman"/>
          <w:sz w:val="24"/>
          <w:szCs w:val="24"/>
        </w:rPr>
        <w:t xml:space="preserve"> </w:t>
      </w:r>
      <w:r w:rsidR="008B4F68" w:rsidRPr="00D214AC">
        <w:rPr>
          <w:rFonts w:ascii="Times New Roman" w:hAnsi="Times New Roman" w:cs="Times New Roman"/>
          <w:sz w:val="24"/>
          <w:szCs w:val="24"/>
        </w:rPr>
        <w:t>nano</w:t>
      </w:r>
      <w:r w:rsidRPr="00D214AC">
        <w:rPr>
          <w:rFonts w:ascii="Times New Roman" w:hAnsi="Times New Roman" w:cs="Times New Roman"/>
          <w:sz w:val="24"/>
          <w:szCs w:val="24"/>
        </w:rPr>
        <w:t>composites but not for the 0.5%</w:t>
      </w:r>
      <w:r w:rsidR="00736996" w:rsidRPr="00D214AC">
        <w:rPr>
          <w:rFonts w:ascii="Times New Roman" w:hAnsi="Times New Roman" w:cs="Times New Roman"/>
          <w:sz w:val="24"/>
          <w:szCs w:val="24"/>
        </w:rPr>
        <w:t xml:space="preserve"> wt</w:t>
      </w:r>
      <w:r w:rsidRPr="00D214AC">
        <w:rPr>
          <w:rFonts w:ascii="Times New Roman" w:hAnsi="Times New Roman" w:cs="Times New Roman"/>
          <w:sz w:val="24"/>
          <w:szCs w:val="24"/>
        </w:rPr>
        <w:t xml:space="preserve">. The improvement for the latter is in the range of 1.7% and increases to 4.5% and 5.6% for </w:t>
      </w:r>
      <w:r w:rsidR="00736996" w:rsidRPr="00D214AC">
        <w:rPr>
          <w:rFonts w:ascii="Times New Roman" w:hAnsi="Times New Roman" w:cs="Times New Roman"/>
          <w:sz w:val="24"/>
          <w:szCs w:val="24"/>
        </w:rPr>
        <w:t>nano</w:t>
      </w:r>
      <w:r w:rsidRPr="00D214AC">
        <w:rPr>
          <w:rFonts w:ascii="Times New Roman" w:hAnsi="Times New Roman" w:cs="Times New Roman"/>
          <w:sz w:val="24"/>
          <w:szCs w:val="24"/>
        </w:rPr>
        <w:t xml:space="preserve">composites enriched with 0.7% and 1% GNPs. </w:t>
      </w:r>
      <w:r w:rsidR="001260CF" w:rsidRPr="00D214AC">
        <w:rPr>
          <w:rFonts w:ascii="Times New Roman" w:hAnsi="Times New Roman" w:cs="Times New Roman"/>
          <w:sz w:val="24"/>
          <w:szCs w:val="24"/>
        </w:rPr>
        <w:t xml:space="preserve">The </w:t>
      </w:r>
      <w:r w:rsidR="00736996" w:rsidRPr="00D214AC">
        <w:rPr>
          <w:rFonts w:ascii="Times New Roman" w:hAnsi="Times New Roman" w:cs="Times New Roman"/>
          <w:i/>
          <w:iCs/>
          <w:sz w:val="24"/>
          <w:szCs w:val="24"/>
        </w:rPr>
        <w:t>E</w:t>
      </w:r>
      <w:r w:rsidR="001260CF" w:rsidRPr="00D214AC">
        <w:rPr>
          <w:rFonts w:ascii="Times New Roman" w:hAnsi="Times New Roman" w:cs="Times New Roman"/>
          <w:sz w:val="24"/>
          <w:szCs w:val="24"/>
        </w:rPr>
        <w:t xml:space="preserve"> values determined by nanoindentation</w:t>
      </w:r>
      <w:r w:rsidR="00E851EE" w:rsidRPr="00D214AC">
        <w:rPr>
          <w:rFonts w:ascii="Times New Roman" w:hAnsi="Times New Roman" w:cs="Times New Roman"/>
          <w:sz w:val="24"/>
          <w:szCs w:val="24"/>
        </w:rPr>
        <w:t>,</w:t>
      </w:r>
      <w:r w:rsidR="001260CF" w:rsidRPr="00D214AC">
        <w:rPr>
          <w:rFonts w:ascii="Times New Roman" w:hAnsi="Times New Roman" w:cs="Times New Roman"/>
          <w:sz w:val="24"/>
          <w:szCs w:val="24"/>
        </w:rPr>
        <w:t xml:space="preserve"> </w:t>
      </w:r>
      <w:r w:rsidR="00E851EE" w:rsidRPr="00D214AC">
        <w:rPr>
          <w:rFonts w:ascii="Times New Roman" w:hAnsi="Times New Roman" w:cs="Times New Roman"/>
          <w:sz w:val="24"/>
          <w:szCs w:val="24"/>
        </w:rPr>
        <w:t xml:space="preserve">although follow the same trend, </w:t>
      </w:r>
      <w:r w:rsidR="001260CF" w:rsidRPr="00D214AC">
        <w:rPr>
          <w:rFonts w:ascii="Times New Roman" w:hAnsi="Times New Roman" w:cs="Times New Roman"/>
          <w:sz w:val="24"/>
          <w:szCs w:val="24"/>
        </w:rPr>
        <w:t>are higher tha</w:t>
      </w:r>
      <w:r w:rsidR="00E851EE" w:rsidRPr="00D214AC">
        <w:rPr>
          <w:rFonts w:ascii="Times New Roman" w:hAnsi="Times New Roman" w:cs="Times New Roman"/>
          <w:sz w:val="24"/>
          <w:szCs w:val="24"/>
        </w:rPr>
        <w:t>n</w:t>
      </w:r>
      <w:r w:rsidR="001260CF" w:rsidRPr="00D214AC">
        <w:rPr>
          <w:rFonts w:ascii="Times New Roman" w:hAnsi="Times New Roman" w:cs="Times New Roman"/>
          <w:sz w:val="24"/>
          <w:szCs w:val="24"/>
        </w:rPr>
        <w:t xml:space="preserve"> those obtained by macroscopic tensile tests. This is in agreement with other reports and is likely due to pile up of material around the contact impression </w:t>
      </w:r>
      <w:r w:rsidR="001260CF" w:rsidRPr="00D214AC">
        <w:rPr>
          <w:rFonts w:ascii="Times New Roman" w:hAnsi="Times New Roman" w:cs="Times New Roman"/>
          <w:sz w:val="24"/>
          <w:szCs w:val="24"/>
        </w:rPr>
        <w:fldChar w:fldCharType="begin" w:fldLock="1"/>
      </w:r>
      <w:r w:rsidR="0003658E" w:rsidRPr="00D214AC">
        <w:rPr>
          <w:rFonts w:ascii="Times New Roman" w:hAnsi="Times New Roman" w:cs="Times New Roman"/>
          <w:sz w:val="24"/>
          <w:szCs w:val="24"/>
        </w:rPr>
        <w:instrText>ADDIN CSL_CITATION {"citationItems":[{"id":"ITEM-1","itemData":{"DOI":"10.1002/app.38645","ISSN":"10974628","abstract":"Because of their high-specific stiffness, carbon-filled epoxy composites can be used in structural components in fixedwing aircraft. Graphene nanoplatelets (GNPs) are short stacks of individual layers of graphite that are a newly developed, lower cost material that often increases the composite tensile modulus. In this work, researchers fabricated neat epoxy (EPON 862 with Curing Agent W) and 1-6 wt % GNP in epoxy composites. The cure cycle used for this aerospace epoxy resin was 2 h at 121°C followed by 2 h at 177°C. These materials were tested for tensile properties using typical macroscopic measurements. Nanoindentation was also used to determine modulus and creep compliance. These macroscopic results showed that the tensile modulus increased from 2.72 GPa for the neat epoxy to 3.36 GPa for 6 wt % (3.7 vol %) GNP in epoxy composite. The modulus results from nanoindentation followed this same trend. For loadings from 10 to 45 mN, the creep compliance for the neat epoxy and GNP/epoxy composites was similar. The GNP aspect ratio in the composite samples was confirmed to be similar to that of the as-received material by using the percolation threshold measured from electrical resistivity measurements. Using this GNP aspect ratio, the two-dimensional randomly oriented filler Halpin-Tsai model adjusted for platelet filler shape predicts the tensile modulus well for the GNP/epoxy composites. Per the authors' knowledge, mechanical properties and modeling for this GNP/epoxy system have never been reported in the open literature.","author":[{"dropping-particle":"","family":"King","given":"Julia A.","non-dropping-particle":"","parse-names":false,"suffix":""},{"dropping-particle":"","family":"Klimek","given":"Danielle R.","non-dropping-particle":"","parse-names":false,"suffix":""},{"dropping-particle":"","family":"Miskioglu","given":"Ibrahim","non-dropping-particle":"","parse-names":false,"suffix":""},{"dropping-particle":"","family":"Odegard","given":"Greg M.","non-dropping-particle":"","parse-names":false,"suffix":""}],"container-title":"Journal of Applied Polymer Science","id":"ITEM-1","issued":{"date-parts":[["2013"]]},"title":"Mechanical properties of graphene nanoplatelet/epoxy composites","type":"article-journal"},"uris":["http://www.mendeley.com/documents/?uuid=9d5b0891-a6cf-45ba-a09e-fcdc22df62f7"]}],"mendeley":{"formattedCitation":"[66]","plainTextFormattedCitation":"[66]","previouslyFormattedCitation":"[66]"},"properties":{"noteIndex":0},"schema":"https://github.com/citation-style-language/schema/raw/master/csl-citation.json"}</w:instrText>
      </w:r>
      <w:r w:rsidR="001260CF" w:rsidRPr="00D214AC">
        <w:rPr>
          <w:rFonts w:ascii="Times New Roman" w:hAnsi="Times New Roman" w:cs="Times New Roman"/>
          <w:sz w:val="24"/>
          <w:szCs w:val="24"/>
        </w:rPr>
        <w:fldChar w:fldCharType="separate"/>
      </w:r>
      <w:r w:rsidR="0003658E" w:rsidRPr="00D214AC">
        <w:rPr>
          <w:rFonts w:ascii="Times New Roman" w:hAnsi="Times New Roman" w:cs="Times New Roman"/>
          <w:noProof/>
          <w:sz w:val="24"/>
          <w:szCs w:val="24"/>
        </w:rPr>
        <w:t>[66]</w:t>
      </w:r>
      <w:r w:rsidR="001260CF" w:rsidRPr="00D214AC">
        <w:rPr>
          <w:rFonts w:ascii="Times New Roman" w:hAnsi="Times New Roman" w:cs="Times New Roman"/>
          <w:sz w:val="24"/>
          <w:szCs w:val="24"/>
        </w:rPr>
        <w:fldChar w:fldCharType="end"/>
      </w:r>
      <w:r w:rsidR="001260CF" w:rsidRPr="00D214AC">
        <w:rPr>
          <w:rFonts w:ascii="Times New Roman" w:hAnsi="Times New Roman" w:cs="Times New Roman"/>
          <w:sz w:val="24"/>
          <w:szCs w:val="24"/>
        </w:rPr>
        <w:fldChar w:fldCharType="begin" w:fldLock="1"/>
      </w:r>
      <w:r w:rsidR="0003658E" w:rsidRPr="00D214AC">
        <w:rPr>
          <w:rFonts w:ascii="Times New Roman" w:hAnsi="Times New Roman" w:cs="Times New Roman"/>
          <w:sz w:val="24"/>
          <w:szCs w:val="24"/>
        </w:rPr>
        <w:instrText>ADDIN CSL_CITATION {"citationItems":[{"id":"ITEM-1","itemData":{"DOI":"10.1021/ma062140k","ISSN":"00249297","abstract":"The analysis of nanoindentation force curves collected on polymers through the common Oliver and Pharr procedure does not lead to a correct evaluation of Young's modulus. In particular, the estimated elastic modulus is several times larger than the correct one, thus compromising the possibility of a nanomechanical characterization of polymers. Pile-up or viscoelasticity is usually blamed for this failure, and a deep analysis of their influences is attempted in this work. Piling-up can be minimized by indenting on a true nanometer scale, i.e., at penetration depth smaller than 200 nm. On the other side, it is common knowledge that fast indentations minimize the effect of viscoelasticity, However, changing the indentation time in a broad range of contact time (fractions of second up to hundreds of seconds) did not allow the correct estimation of Young's modulus for the polymers used in this work. The final result is that the Oliver and Pharr procedure as well as any other procedure analyzing the unloading curve with elastic contact mechanics models cannot be employed to measure Young's modulus of polymers because its application is incorrect from a theoretical point of view, unless the analysis is limited to the very first nanometers of penetration depth when the contact is perfectly elastic. Viscoelastic contact mechanics models should instead be employed to characterize these materials. © 2007 American Chemical Society.","author":[{"dropping-particle":"","family":"Tranchida","given":"Davide","non-dropping-particle":"","parse-names":false,"suffix":""},{"dropping-particle":"","family":"Piccarolo","given":"Stefano","non-dropping-particle":"","parse-names":false,"suffix":""},{"dropping-particle":"","family":"Loos","given":"Joachim","non-dropping-particle":"","parse-names":false,"suffix":""},{"dropping-particle":"","family":"Alexeev","given":"Alexander","non-dropping-particle":"","parse-names":false,"suffix":""}],"container-title":"Macromolecules","id":"ITEM-1","issued":{"date-parts":[["2007"]]},"title":"Mechanical characterization of polymers on a nanometer scale through nanoindentationn. A study on pile-up and viscoelasticity","type":"article-journal"},"uris":["http://www.mendeley.com/documents/?uuid=497ef33c-c725-467e-9a0e-c6adf241d11e"]}],"mendeley":{"formattedCitation":"[67]","plainTextFormattedCitation":"[67]","previouslyFormattedCitation":"[67]"},"properties":{"noteIndex":0},"schema":"https://github.com/citation-style-language/schema/raw/master/csl-citation.json"}</w:instrText>
      </w:r>
      <w:r w:rsidR="001260CF" w:rsidRPr="00D214AC">
        <w:rPr>
          <w:rFonts w:ascii="Times New Roman" w:hAnsi="Times New Roman" w:cs="Times New Roman"/>
          <w:sz w:val="24"/>
          <w:szCs w:val="24"/>
        </w:rPr>
        <w:fldChar w:fldCharType="separate"/>
      </w:r>
      <w:r w:rsidR="0003658E" w:rsidRPr="00D214AC">
        <w:rPr>
          <w:rFonts w:ascii="Times New Roman" w:hAnsi="Times New Roman" w:cs="Times New Roman"/>
          <w:noProof/>
          <w:sz w:val="24"/>
          <w:szCs w:val="24"/>
        </w:rPr>
        <w:t>[67]</w:t>
      </w:r>
      <w:r w:rsidR="001260CF" w:rsidRPr="00D214AC">
        <w:rPr>
          <w:rFonts w:ascii="Times New Roman" w:hAnsi="Times New Roman" w:cs="Times New Roman"/>
          <w:sz w:val="24"/>
          <w:szCs w:val="24"/>
        </w:rPr>
        <w:fldChar w:fldCharType="end"/>
      </w:r>
      <w:r w:rsidR="001260CF" w:rsidRPr="00D214AC">
        <w:rPr>
          <w:rFonts w:ascii="Times New Roman" w:hAnsi="Times New Roman" w:cs="Times New Roman"/>
          <w:sz w:val="24"/>
          <w:szCs w:val="24"/>
        </w:rPr>
        <w:t>.</w:t>
      </w:r>
    </w:p>
    <w:p w14:paraId="051C029E" w14:textId="260362E8" w:rsidR="00E07755" w:rsidRPr="00D214AC" w:rsidRDefault="0056058C" w:rsidP="00E07755">
      <w:pPr>
        <w:jc w:val="center"/>
      </w:pPr>
      <w:r w:rsidRPr="00D214AC">
        <w:rPr>
          <w:noProof/>
        </w:rPr>
        <w:lastRenderedPageBreak/>
        <w:drawing>
          <wp:inline distT="0" distB="0" distL="0" distR="0" wp14:anchorId="03463653" wp14:editId="0E4C73CE">
            <wp:extent cx="3486150" cy="2819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86150" cy="2819400"/>
                    </a:xfrm>
                    <a:prstGeom prst="rect">
                      <a:avLst/>
                    </a:prstGeom>
                    <a:noFill/>
                    <a:ln>
                      <a:noFill/>
                    </a:ln>
                  </pic:spPr>
                </pic:pic>
              </a:graphicData>
            </a:graphic>
          </wp:inline>
        </w:drawing>
      </w:r>
    </w:p>
    <w:p w14:paraId="1E9D19FA" w14:textId="6B977BDE" w:rsidR="00E07755" w:rsidRPr="00D214AC" w:rsidRDefault="00E07755" w:rsidP="000A6A1B">
      <w:pPr>
        <w:spacing w:line="480" w:lineRule="auto"/>
        <w:jc w:val="both"/>
        <w:rPr>
          <w:rFonts w:ascii="Times New Roman" w:hAnsi="Times New Roman" w:cs="Times New Roman"/>
          <w:sz w:val="24"/>
          <w:szCs w:val="24"/>
        </w:rPr>
      </w:pPr>
      <w:r w:rsidRPr="00D214AC">
        <w:rPr>
          <w:rFonts w:ascii="Times New Roman" w:hAnsi="Times New Roman" w:cs="Times New Roman"/>
          <w:b/>
          <w:bCs/>
          <w:sz w:val="24"/>
          <w:szCs w:val="24"/>
        </w:rPr>
        <w:t>Fig</w:t>
      </w:r>
      <w:r w:rsidR="000A6A1B" w:rsidRPr="00D214AC">
        <w:rPr>
          <w:rFonts w:ascii="Times New Roman" w:hAnsi="Times New Roman" w:cs="Times New Roman"/>
          <w:b/>
          <w:bCs/>
          <w:sz w:val="24"/>
          <w:szCs w:val="24"/>
        </w:rPr>
        <w:t>ure 1</w:t>
      </w:r>
      <w:r w:rsidR="00F72000" w:rsidRPr="00D214AC">
        <w:rPr>
          <w:rFonts w:ascii="Times New Roman" w:hAnsi="Times New Roman" w:cs="Times New Roman"/>
          <w:b/>
          <w:bCs/>
          <w:sz w:val="24"/>
          <w:szCs w:val="24"/>
        </w:rPr>
        <w:t>6</w:t>
      </w:r>
      <w:r w:rsidR="000A6A1B" w:rsidRPr="00D214AC">
        <w:rPr>
          <w:rFonts w:ascii="Times New Roman" w:hAnsi="Times New Roman" w:cs="Times New Roman"/>
          <w:b/>
          <w:bCs/>
          <w:sz w:val="24"/>
          <w:szCs w:val="24"/>
        </w:rPr>
        <w:t>.</w:t>
      </w:r>
      <w:r w:rsidRPr="00D214AC">
        <w:rPr>
          <w:rFonts w:ascii="Times New Roman" w:hAnsi="Times New Roman" w:cs="Times New Roman"/>
          <w:sz w:val="24"/>
          <w:szCs w:val="24"/>
        </w:rPr>
        <w:t xml:space="preserve"> Instrumented indentation elastic modules values for all samples. Values are means ±SD. P-values calculated by Tukey’s range test: ns = no statistical significance; **p-value &lt; 0.01; ****p &lt; 0.0001.</w:t>
      </w:r>
    </w:p>
    <w:p w14:paraId="71D31425" w14:textId="77777777" w:rsidR="00B31365" w:rsidRPr="00D214AC" w:rsidRDefault="00B31365" w:rsidP="007F2623">
      <w:pPr>
        <w:spacing w:line="480" w:lineRule="auto"/>
        <w:rPr>
          <w:rFonts w:ascii="Times New Roman" w:hAnsi="Times New Roman" w:cs="Times New Roman"/>
          <w:b/>
          <w:bCs/>
          <w:sz w:val="24"/>
          <w:szCs w:val="24"/>
        </w:rPr>
      </w:pPr>
    </w:p>
    <w:p w14:paraId="1237AEE0" w14:textId="6990C499" w:rsidR="00295D32" w:rsidRPr="00D214AC" w:rsidRDefault="00295D32" w:rsidP="007F2623">
      <w:pPr>
        <w:spacing w:line="480" w:lineRule="auto"/>
        <w:rPr>
          <w:rFonts w:ascii="Times New Roman" w:hAnsi="Times New Roman" w:cs="Times New Roman"/>
          <w:b/>
          <w:bCs/>
          <w:sz w:val="24"/>
          <w:szCs w:val="24"/>
        </w:rPr>
      </w:pPr>
      <w:r w:rsidRPr="00D214AC">
        <w:rPr>
          <w:rFonts w:ascii="Times New Roman" w:hAnsi="Times New Roman" w:cs="Times New Roman"/>
          <w:b/>
          <w:bCs/>
          <w:sz w:val="24"/>
          <w:szCs w:val="24"/>
        </w:rPr>
        <w:t>3.5 Acknowledgments</w:t>
      </w:r>
    </w:p>
    <w:p w14:paraId="36144ADE" w14:textId="11AF68F7" w:rsidR="00295D32" w:rsidRPr="00D214AC" w:rsidRDefault="00295D32" w:rsidP="007F2623">
      <w:pPr>
        <w:spacing w:line="480" w:lineRule="auto"/>
        <w:rPr>
          <w:rFonts w:ascii="Times New Roman" w:hAnsi="Times New Roman" w:cs="Times New Roman"/>
          <w:sz w:val="24"/>
          <w:szCs w:val="24"/>
        </w:rPr>
      </w:pPr>
      <w:r w:rsidRPr="00D214AC">
        <w:rPr>
          <w:rFonts w:ascii="Times New Roman" w:hAnsi="Times New Roman" w:cs="Times New Roman"/>
          <w:sz w:val="24"/>
          <w:szCs w:val="24"/>
        </w:rPr>
        <w:t xml:space="preserve">The authors would like to thank </w:t>
      </w:r>
      <w:proofErr w:type="spellStart"/>
      <w:r w:rsidRPr="00D214AC">
        <w:rPr>
          <w:rFonts w:ascii="Times New Roman" w:hAnsi="Times New Roman" w:cs="Times New Roman"/>
          <w:sz w:val="24"/>
          <w:szCs w:val="24"/>
        </w:rPr>
        <w:t>Bitrez</w:t>
      </w:r>
      <w:proofErr w:type="spellEnd"/>
      <w:r w:rsidRPr="00D214AC">
        <w:rPr>
          <w:rFonts w:ascii="Times New Roman" w:hAnsi="Times New Roman" w:cs="Times New Roman"/>
          <w:sz w:val="24"/>
          <w:szCs w:val="24"/>
        </w:rPr>
        <w:t xml:space="preserve"> Ltd and Thomas Swan &amp; Co. Ltd. for providing the epoxy resin and graphene </w:t>
      </w:r>
      <w:proofErr w:type="gramStart"/>
      <w:r w:rsidRPr="00D214AC">
        <w:rPr>
          <w:rFonts w:ascii="Times New Roman" w:hAnsi="Times New Roman" w:cs="Times New Roman"/>
          <w:sz w:val="24"/>
          <w:szCs w:val="24"/>
        </w:rPr>
        <w:t>materials</w:t>
      </w:r>
      <w:proofErr w:type="gramEnd"/>
      <w:r w:rsidRPr="00D214AC">
        <w:rPr>
          <w:rFonts w:ascii="Times New Roman" w:hAnsi="Times New Roman" w:cs="Times New Roman"/>
          <w:sz w:val="24"/>
          <w:szCs w:val="24"/>
        </w:rPr>
        <w:t xml:space="preserve"> respectively. </w:t>
      </w:r>
    </w:p>
    <w:p w14:paraId="115A7CA9" w14:textId="77777777" w:rsidR="001B3F91" w:rsidRPr="00D214AC" w:rsidRDefault="001B3F91" w:rsidP="007F2623">
      <w:pPr>
        <w:spacing w:line="480" w:lineRule="auto"/>
        <w:rPr>
          <w:rFonts w:ascii="Times New Roman" w:hAnsi="Times New Roman" w:cs="Times New Roman"/>
          <w:sz w:val="24"/>
          <w:szCs w:val="24"/>
        </w:rPr>
      </w:pPr>
    </w:p>
    <w:p w14:paraId="3B47EF12" w14:textId="7D3C8689" w:rsidR="006E2347" w:rsidRPr="00D214AC" w:rsidRDefault="006E2347" w:rsidP="007F2623">
      <w:pPr>
        <w:spacing w:line="480" w:lineRule="auto"/>
        <w:rPr>
          <w:rFonts w:ascii="Times New Roman" w:hAnsi="Times New Roman" w:cs="Times New Roman"/>
          <w:b/>
          <w:bCs/>
          <w:sz w:val="24"/>
          <w:szCs w:val="24"/>
        </w:rPr>
      </w:pPr>
      <w:r w:rsidRPr="00D214AC">
        <w:rPr>
          <w:rFonts w:ascii="Times New Roman" w:hAnsi="Times New Roman" w:cs="Times New Roman"/>
          <w:b/>
          <w:bCs/>
          <w:sz w:val="24"/>
          <w:szCs w:val="24"/>
        </w:rPr>
        <w:t>4. Conclusions</w:t>
      </w:r>
    </w:p>
    <w:p w14:paraId="5A678A2F" w14:textId="11107BA0" w:rsidR="00CE7FBD" w:rsidRPr="00D214AC" w:rsidRDefault="0036608A" w:rsidP="007F2623">
      <w:pPr>
        <w:autoSpaceDE w:val="0"/>
        <w:autoSpaceDN w:val="0"/>
        <w:adjustRightInd w:val="0"/>
        <w:spacing w:after="0" w:line="480" w:lineRule="auto"/>
        <w:jc w:val="both"/>
        <w:rPr>
          <w:rFonts w:ascii="Times New Roman" w:hAnsi="Times New Roman" w:cs="Times New Roman"/>
          <w:sz w:val="24"/>
          <w:szCs w:val="24"/>
        </w:rPr>
      </w:pPr>
      <w:r w:rsidRPr="00D214AC">
        <w:rPr>
          <w:rFonts w:ascii="Times New Roman" w:eastAsia="Times New Roman" w:hAnsi="Times New Roman" w:cs="Times New Roman"/>
          <w:sz w:val="24"/>
          <w:szCs w:val="24"/>
        </w:rPr>
        <w:t xml:space="preserve">In summary, </w:t>
      </w:r>
      <w:r w:rsidR="00CB10C1" w:rsidRPr="00D214AC">
        <w:rPr>
          <w:rFonts w:ascii="Times New Roman" w:eastAsia="Times New Roman" w:hAnsi="Times New Roman" w:cs="Times New Roman"/>
          <w:sz w:val="24"/>
          <w:szCs w:val="24"/>
        </w:rPr>
        <w:t xml:space="preserve">we studied the </w:t>
      </w:r>
      <w:r w:rsidR="00CE7FBD" w:rsidRPr="00D214AC">
        <w:rPr>
          <w:rFonts w:ascii="Times New Roman" w:eastAsia="Times New Roman" w:hAnsi="Times New Roman" w:cs="Times New Roman"/>
          <w:sz w:val="24"/>
          <w:szCs w:val="24"/>
        </w:rPr>
        <w:t xml:space="preserve">cure kinetics, thermal </w:t>
      </w:r>
      <w:proofErr w:type="gramStart"/>
      <w:r w:rsidR="00CE7FBD" w:rsidRPr="00D214AC">
        <w:rPr>
          <w:rFonts w:ascii="Times New Roman" w:eastAsia="Times New Roman" w:hAnsi="Times New Roman" w:cs="Times New Roman"/>
          <w:sz w:val="24"/>
          <w:szCs w:val="24"/>
        </w:rPr>
        <w:t>stability</w:t>
      </w:r>
      <w:proofErr w:type="gramEnd"/>
      <w:r w:rsidR="00CE7FBD" w:rsidRPr="00D214AC">
        <w:rPr>
          <w:rFonts w:ascii="Times New Roman" w:eastAsia="Times New Roman" w:hAnsi="Times New Roman" w:cs="Times New Roman"/>
          <w:sz w:val="24"/>
          <w:szCs w:val="24"/>
        </w:rPr>
        <w:t xml:space="preserve"> and mechanical properties of GNP/</w:t>
      </w:r>
      <w:proofErr w:type="spellStart"/>
      <w:r w:rsidR="00CE7FBD" w:rsidRPr="00D214AC">
        <w:rPr>
          <w:rFonts w:ascii="Times New Roman" w:eastAsia="Times New Roman" w:hAnsi="Times New Roman" w:cs="Times New Roman"/>
          <w:sz w:val="24"/>
          <w:szCs w:val="24"/>
        </w:rPr>
        <w:t>Epilok</w:t>
      </w:r>
      <w:proofErr w:type="spellEnd"/>
      <w:r w:rsidR="00CE7FBD" w:rsidRPr="00D214AC">
        <w:rPr>
          <w:rFonts w:ascii="Times New Roman" w:eastAsia="Times New Roman" w:hAnsi="Times New Roman" w:cs="Times New Roman"/>
          <w:sz w:val="24"/>
          <w:szCs w:val="24"/>
        </w:rPr>
        <w:t xml:space="preserve"> </w:t>
      </w:r>
      <w:r w:rsidR="00D821B7" w:rsidRPr="00D214AC">
        <w:rPr>
          <w:rFonts w:ascii="Times New Roman" w:hAnsi="Times New Roman" w:cs="Times New Roman"/>
          <w:sz w:val="24"/>
          <w:szCs w:val="24"/>
        </w:rPr>
        <w:t>60-566</w:t>
      </w:r>
      <w:r w:rsidR="00CE7FBD" w:rsidRPr="00D214AC">
        <w:rPr>
          <w:rFonts w:ascii="Times New Roman" w:eastAsia="Times New Roman" w:hAnsi="Times New Roman" w:cs="Times New Roman"/>
          <w:sz w:val="24"/>
          <w:szCs w:val="24"/>
        </w:rPr>
        <w:t xml:space="preserve"> prepared via a solvent-free </w:t>
      </w:r>
      <w:r w:rsidR="0006566D" w:rsidRPr="00D214AC">
        <w:rPr>
          <w:rFonts w:ascii="Times New Roman" w:eastAsia="Times New Roman" w:hAnsi="Times New Roman" w:cs="Times New Roman"/>
          <w:sz w:val="24"/>
          <w:szCs w:val="24"/>
        </w:rPr>
        <w:t xml:space="preserve">facile </w:t>
      </w:r>
      <w:r w:rsidR="00CE7FBD" w:rsidRPr="00D214AC">
        <w:rPr>
          <w:rFonts w:ascii="Times New Roman" w:eastAsia="Times New Roman" w:hAnsi="Times New Roman" w:cs="Times New Roman"/>
          <w:sz w:val="24"/>
          <w:szCs w:val="24"/>
        </w:rPr>
        <w:t>approach by dispersing GNPs in the curing agent</w:t>
      </w:r>
      <w:r w:rsidR="00D821B7" w:rsidRPr="00D214AC">
        <w:rPr>
          <w:rFonts w:ascii="Times New Roman" w:eastAsia="Times New Roman" w:hAnsi="Times New Roman" w:cs="Times New Roman"/>
          <w:sz w:val="24"/>
          <w:szCs w:val="24"/>
        </w:rPr>
        <w:t xml:space="preserve"> </w:t>
      </w:r>
      <w:proofErr w:type="spellStart"/>
      <w:r w:rsidR="00D821B7" w:rsidRPr="00D214AC">
        <w:rPr>
          <w:rFonts w:ascii="Times New Roman" w:hAnsi="Times New Roman" w:cs="Times New Roman"/>
          <w:sz w:val="24"/>
          <w:szCs w:val="24"/>
        </w:rPr>
        <w:t>Curamine</w:t>
      </w:r>
      <w:proofErr w:type="spellEnd"/>
      <w:r w:rsidR="00D821B7" w:rsidRPr="00D214AC">
        <w:rPr>
          <w:rFonts w:ascii="Times New Roman" w:hAnsi="Times New Roman" w:cs="Times New Roman"/>
          <w:sz w:val="24"/>
          <w:szCs w:val="24"/>
        </w:rPr>
        <w:t xml:space="preserve"> 32-494</w:t>
      </w:r>
      <w:r w:rsidR="00CE7FBD" w:rsidRPr="00D214AC">
        <w:rPr>
          <w:rFonts w:ascii="Times New Roman" w:eastAsia="Times New Roman" w:hAnsi="Times New Roman" w:cs="Times New Roman"/>
          <w:sz w:val="24"/>
          <w:szCs w:val="24"/>
        </w:rPr>
        <w:t xml:space="preserve">. </w:t>
      </w:r>
      <w:r w:rsidR="00D821B7" w:rsidRPr="00D214AC">
        <w:rPr>
          <w:rFonts w:ascii="Times New Roman" w:hAnsi="Times New Roman" w:cs="Times New Roman"/>
          <w:sz w:val="24"/>
          <w:szCs w:val="24"/>
        </w:rPr>
        <w:t xml:space="preserve">DSC analysis showed that the degree of cure was increased with the addition of GNPs at high heating rates (10-20℃/min). </w:t>
      </w:r>
      <w:r w:rsidR="00D821B7" w:rsidRPr="00D214AC">
        <w:rPr>
          <w:rFonts w:ascii="Times New Roman" w:eastAsia="Times New Roman" w:hAnsi="Times New Roman" w:cs="Times New Roman"/>
          <w:sz w:val="24"/>
          <w:szCs w:val="24"/>
        </w:rPr>
        <w:t xml:space="preserve">It was found that the addition of </w:t>
      </w:r>
      <w:r w:rsidR="00D821B7" w:rsidRPr="00D214AC">
        <w:rPr>
          <w:rFonts w:ascii="Times New Roman" w:hAnsi="Times New Roman" w:cs="Times New Roman"/>
          <w:sz w:val="24"/>
          <w:szCs w:val="24"/>
        </w:rPr>
        <w:t>1.5%wt GNPs</w:t>
      </w:r>
      <w:r w:rsidR="00D821B7" w:rsidRPr="00D214AC">
        <w:rPr>
          <w:rFonts w:ascii="Times New Roman" w:eastAsia="Times New Roman" w:hAnsi="Times New Roman" w:cs="Times New Roman"/>
          <w:sz w:val="24"/>
          <w:szCs w:val="24"/>
        </w:rPr>
        <w:t xml:space="preserve"> catalysed the curing reactions;</w:t>
      </w:r>
      <w:r w:rsidR="00D821B7" w:rsidRPr="00D214AC">
        <w:rPr>
          <w:rFonts w:ascii="Times New Roman" w:hAnsi="Times New Roman" w:cs="Times New Roman"/>
          <w:sz w:val="24"/>
          <w:szCs w:val="24"/>
        </w:rPr>
        <w:t xml:space="preserve"> </w:t>
      </w:r>
      <w:proofErr w:type="spellStart"/>
      <w:r w:rsidR="00306DC8" w:rsidRPr="00D214AC">
        <w:rPr>
          <w:rFonts w:ascii="Times New Roman" w:hAnsi="Times New Roman" w:cs="Times New Roman"/>
          <w:i/>
          <w:iCs/>
          <w:sz w:val="24"/>
          <w:szCs w:val="24"/>
        </w:rPr>
        <w:t>E</w:t>
      </w:r>
      <w:r w:rsidR="00306DC8" w:rsidRPr="00D214AC">
        <w:rPr>
          <w:rFonts w:ascii="Times New Roman" w:hAnsi="Times New Roman" w:cs="Times New Roman"/>
          <w:i/>
          <w:iCs/>
          <w:sz w:val="24"/>
          <w:szCs w:val="24"/>
          <w:vertAlign w:val="subscript"/>
        </w:rPr>
        <w:t>a</w:t>
      </w:r>
      <w:proofErr w:type="spellEnd"/>
      <w:r w:rsidR="00D821B7" w:rsidRPr="00D214AC">
        <w:rPr>
          <w:rFonts w:ascii="Times New Roman" w:hAnsi="Times New Roman" w:cs="Times New Roman"/>
          <w:sz w:val="24"/>
          <w:szCs w:val="24"/>
        </w:rPr>
        <w:t xml:space="preserve"> was found to decrease by 13.7% and by 6.6% for the </w:t>
      </w:r>
      <w:r w:rsidR="005E449F" w:rsidRPr="00D214AC">
        <w:rPr>
          <w:rFonts w:ascii="Times New Roman" w:hAnsi="Times New Roman" w:cs="Times New Roman"/>
          <w:color w:val="222222"/>
          <w:sz w:val="24"/>
          <w:szCs w:val="24"/>
          <w:shd w:val="clear" w:color="auto" w:fill="FFFFFF"/>
        </w:rPr>
        <w:t xml:space="preserve">reactions of the primary and secondary amino groups with the epoxy </w:t>
      </w:r>
      <w:proofErr w:type="gramStart"/>
      <w:r w:rsidR="005E449F" w:rsidRPr="00D214AC">
        <w:rPr>
          <w:rFonts w:ascii="Times New Roman" w:hAnsi="Times New Roman" w:cs="Times New Roman"/>
          <w:color w:val="222222"/>
          <w:sz w:val="24"/>
          <w:szCs w:val="24"/>
          <w:shd w:val="clear" w:color="auto" w:fill="FFFFFF"/>
        </w:rPr>
        <w:t>group</w:t>
      </w:r>
      <w:proofErr w:type="gramEnd"/>
      <w:r w:rsidR="005E449F" w:rsidRPr="00D214AC">
        <w:rPr>
          <w:rFonts w:ascii="Times New Roman" w:hAnsi="Times New Roman" w:cs="Times New Roman"/>
          <w:color w:val="222222"/>
          <w:sz w:val="24"/>
          <w:szCs w:val="24"/>
          <w:shd w:val="clear" w:color="auto" w:fill="FFFFFF"/>
        </w:rPr>
        <w:t xml:space="preserve"> </w:t>
      </w:r>
      <w:r w:rsidR="005E449F" w:rsidRPr="00D214AC">
        <w:rPr>
          <w:rFonts w:ascii="Times New Roman" w:hAnsi="Times New Roman" w:cs="Times New Roman"/>
          <w:color w:val="222222"/>
          <w:sz w:val="24"/>
          <w:szCs w:val="24"/>
          <w:shd w:val="clear" w:color="auto" w:fill="FFFFFF"/>
        </w:rPr>
        <w:lastRenderedPageBreak/>
        <w:t>respectively</w:t>
      </w:r>
      <w:r w:rsidR="005E449F" w:rsidRPr="00D214AC">
        <w:rPr>
          <w:rFonts w:ascii="Times New Roman" w:hAnsi="Times New Roman" w:cs="Times New Roman"/>
          <w:sz w:val="24"/>
          <w:szCs w:val="24"/>
        </w:rPr>
        <w:t xml:space="preserve">. </w:t>
      </w:r>
      <w:r w:rsidR="00227ABB" w:rsidRPr="00D214AC">
        <w:rPr>
          <w:rFonts w:ascii="Times New Roman" w:eastAsia="Times New Roman" w:hAnsi="Times New Roman" w:cs="Times New Roman"/>
          <w:sz w:val="24"/>
          <w:szCs w:val="24"/>
        </w:rPr>
        <w:t xml:space="preserve">The GNPs also improved the thermal stability of the epoxy system in the range of </w:t>
      </w:r>
      <w:r w:rsidR="00586F6C" w:rsidRPr="00D214AC">
        <w:rPr>
          <w:rFonts w:ascii="Times New Roman" w:hAnsi="Times New Roman" w:cs="Times New Roman"/>
          <w:sz w:val="24"/>
          <w:szCs w:val="24"/>
        </w:rPr>
        <w:t>360-580℃</w:t>
      </w:r>
      <w:r w:rsidR="00927E1B" w:rsidRPr="00D214AC">
        <w:rPr>
          <w:rFonts w:ascii="Times New Roman" w:eastAsia="Times New Roman" w:hAnsi="Times New Roman" w:cs="Times New Roman"/>
          <w:sz w:val="24"/>
          <w:szCs w:val="24"/>
        </w:rPr>
        <w:t>.</w:t>
      </w:r>
      <w:r w:rsidR="00227ABB" w:rsidRPr="00D214AC">
        <w:rPr>
          <w:rFonts w:ascii="Times New Roman" w:eastAsia="Times New Roman" w:hAnsi="Times New Roman" w:cs="Times New Roman"/>
          <w:sz w:val="24"/>
          <w:szCs w:val="24"/>
        </w:rPr>
        <w:t xml:space="preserve"> </w:t>
      </w:r>
      <w:r w:rsidR="00CE7FBD" w:rsidRPr="00D214AC">
        <w:rPr>
          <w:rFonts w:ascii="Times New Roman" w:eastAsia="Times New Roman" w:hAnsi="Times New Roman" w:cs="Times New Roman"/>
          <w:sz w:val="24"/>
          <w:szCs w:val="24"/>
        </w:rPr>
        <w:t>An increase in</w:t>
      </w:r>
      <w:r w:rsidR="0024631C" w:rsidRPr="00D214AC">
        <w:rPr>
          <w:rFonts w:ascii="Times New Roman" w:eastAsia="Times New Roman" w:hAnsi="Times New Roman" w:cs="Times New Roman"/>
          <w:sz w:val="24"/>
          <w:szCs w:val="24"/>
        </w:rPr>
        <w:t xml:space="preserve"> Young's</w:t>
      </w:r>
      <w:r w:rsidR="0049152F" w:rsidRPr="00D214AC">
        <w:rPr>
          <w:rFonts w:ascii="Times New Roman" w:eastAsia="Times New Roman" w:hAnsi="Times New Roman" w:cs="Times New Roman"/>
          <w:sz w:val="24"/>
          <w:szCs w:val="24"/>
        </w:rPr>
        <w:t xml:space="preserve"> </w:t>
      </w:r>
      <w:r w:rsidR="0024631C" w:rsidRPr="00D214AC">
        <w:rPr>
          <w:rFonts w:ascii="Times New Roman" w:eastAsia="Times New Roman" w:hAnsi="Times New Roman" w:cs="Times New Roman"/>
          <w:sz w:val="24"/>
          <w:szCs w:val="24"/>
        </w:rPr>
        <w:t>Modulus</w:t>
      </w:r>
      <w:r w:rsidR="00CE7FBD" w:rsidRPr="00D214AC">
        <w:rPr>
          <w:rFonts w:ascii="Times New Roman" w:eastAsia="Times New Roman" w:hAnsi="Times New Roman" w:cs="Times New Roman"/>
          <w:sz w:val="24"/>
          <w:szCs w:val="24"/>
        </w:rPr>
        <w:t xml:space="preserve"> was observed in all nanocomposites containing GNPs from 0.3 to 0.7</w:t>
      </w:r>
      <w:r w:rsidR="00736996" w:rsidRPr="00D214AC">
        <w:rPr>
          <w:rFonts w:ascii="Times New Roman" w:eastAsia="Times New Roman" w:hAnsi="Times New Roman" w:cs="Times New Roman"/>
          <w:sz w:val="24"/>
          <w:szCs w:val="24"/>
        </w:rPr>
        <w:t>%</w:t>
      </w:r>
      <w:r w:rsidR="00CE7FBD" w:rsidRPr="00D214AC">
        <w:rPr>
          <w:rFonts w:ascii="Times New Roman" w:eastAsia="Times New Roman" w:hAnsi="Times New Roman" w:cs="Times New Roman"/>
          <w:sz w:val="24"/>
          <w:szCs w:val="24"/>
        </w:rPr>
        <w:t>wt</w:t>
      </w:r>
      <w:r w:rsidR="0024631C" w:rsidRPr="00D214AC">
        <w:rPr>
          <w:rFonts w:ascii="Times New Roman" w:eastAsia="Times New Roman" w:hAnsi="Times New Roman" w:cs="Times New Roman"/>
          <w:sz w:val="24"/>
          <w:szCs w:val="24"/>
        </w:rPr>
        <w:t xml:space="preserve"> </w:t>
      </w:r>
      <w:r w:rsidR="00CE7FBD" w:rsidRPr="00D214AC">
        <w:rPr>
          <w:rFonts w:ascii="Times New Roman" w:eastAsia="Times New Roman" w:hAnsi="Times New Roman" w:cs="Times New Roman"/>
          <w:sz w:val="24"/>
          <w:szCs w:val="24"/>
        </w:rPr>
        <w:t>with maximum enhancement of 37% at 0.5</w:t>
      </w:r>
      <w:r w:rsidR="00736996" w:rsidRPr="00D214AC">
        <w:rPr>
          <w:rFonts w:ascii="Times New Roman" w:eastAsia="Times New Roman" w:hAnsi="Times New Roman" w:cs="Times New Roman"/>
          <w:sz w:val="24"/>
          <w:szCs w:val="24"/>
        </w:rPr>
        <w:t>%</w:t>
      </w:r>
      <w:r w:rsidR="00CE7FBD" w:rsidRPr="00D214AC">
        <w:rPr>
          <w:rFonts w:ascii="Times New Roman" w:eastAsia="Times New Roman" w:hAnsi="Times New Roman" w:cs="Times New Roman"/>
          <w:sz w:val="24"/>
          <w:szCs w:val="24"/>
        </w:rPr>
        <w:t xml:space="preserve">wt. </w:t>
      </w:r>
      <w:r w:rsidR="00D821B7" w:rsidRPr="00D214AC">
        <w:rPr>
          <w:rFonts w:ascii="Times New Roman" w:hAnsi="Times New Roman" w:cs="Times New Roman"/>
          <w:sz w:val="24"/>
          <w:szCs w:val="24"/>
        </w:rPr>
        <w:t>Nanoindentation measurements showed 9.4% improvement in hardness at 0.7%wt.</w:t>
      </w:r>
    </w:p>
    <w:p w14:paraId="07952B2C" w14:textId="6BE93D27" w:rsidR="00FE3B05" w:rsidRPr="00D214AC" w:rsidRDefault="00FE3B05" w:rsidP="007F2623">
      <w:pPr>
        <w:autoSpaceDE w:val="0"/>
        <w:autoSpaceDN w:val="0"/>
        <w:adjustRightInd w:val="0"/>
        <w:spacing w:after="0" w:line="480" w:lineRule="auto"/>
        <w:jc w:val="both"/>
        <w:rPr>
          <w:rFonts w:ascii="Times New Roman" w:hAnsi="Times New Roman" w:cs="Times New Roman"/>
          <w:sz w:val="24"/>
          <w:szCs w:val="24"/>
        </w:rPr>
      </w:pPr>
    </w:p>
    <w:p w14:paraId="73A517B4" w14:textId="77777777" w:rsidR="00D370C3" w:rsidRPr="00D214AC" w:rsidRDefault="00D370C3" w:rsidP="00D370C3">
      <w:pPr>
        <w:autoSpaceDE w:val="0"/>
        <w:autoSpaceDN w:val="0"/>
        <w:adjustRightInd w:val="0"/>
        <w:spacing w:after="0" w:line="480" w:lineRule="auto"/>
        <w:jc w:val="both"/>
        <w:rPr>
          <w:rFonts w:ascii="Times New Roman" w:hAnsi="Times New Roman" w:cs="Times New Roman"/>
          <w:b/>
          <w:bCs/>
          <w:sz w:val="24"/>
          <w:szCs w:val="24"/>
        </w:rPr>
      </w:pPr>
      <w:r w:rsidRPr="00D214AC">
        <w:rPr>
          <w:rFonts w:ascii="Times New Roman" w:hAnsi="Times New Roman" w:cs="Times New Roman"/>
          <w:b/>
          <w:bCs/>
          <w:sz w:val="24"/>
          <w:szCs w:val="24"/>
        </w:rPr>
        <w:t>Data Availability</w:t>
      </w:r>
    </w:p>
    <w:p w14:paraId="1F8B533F" w14:textId="77777777" w:rsidR="00D370C3" w:rsidRPr="00D214AC" w:rsidRDefault="00D370C3" w:rsidP="00D370C3">
      <w:pPr>
        <w:autoSpaceDE w:val="0"/>
        <w:autoSpaceDN w:val="0"/>
        <w:adjustRightInd w:val="0"/>
        <w:spacing w:after="0" w:line="480" w:lineRule="auto"/>
        <w:jc w:val="both"/>
        <w:rPr>
          <w:rFonts w:ascii="Times New Roman" w:hAnsi="Times New Roman" w:cs="Times New Roman"/>
          <w:sz w:val="24"/>
          <w:szCs w:val="24"/>
        </w:rPr>
      </w:pPr>
      <w:r w:rsidRPr="00D214AC">
        <w:rPr>
          <w:rFonts w:ascii="Times New Roman" w:hAnsi="Times New Roman" w:cs="Times New Roman"/>
          <w:sz w:val="24"/>
          <w:szCs w:val="24"/>
        </w:rPr>
        <w:t>The raw/processed data required to reproduce these findings cannot be shared at this time as</w:t>
      </w:r>
    </w:p>
    <w:p w14:paraId="6DDBE6FE" w14:textId="3F055F4B" w:rsidR="00D370C3" w:rsidRPr="00D214AC" w:rsidRDefault="00D370C3" w:rsidP="00D370C3">
      <w:pPr>
        <w:autoSpaceDE w:val="0"/>
        <w:autoSpaceDN w:val="0"/>
        <w:adjustRightInd w:val="0"/>
        <w:spacing w:after="0" w:line="480" w:lineRule="auto"/>
        <w:jc w:val="both"/>
        <w:rPr>
          <w:rFonts w:ascii="Times New Roman" w:hAnsi="Times New Roman" w:cs="Times New Roman"/>
          <w:sz w:val="24"/>
          <w:szCs w:val="24"/>
        </w:rPr>
      </w:pPr>
      <w:r w:rsidRPr="00D214AC">
        <w:rPr>
          <w:rFonts w:ascii="Times New Roman" w:hAnsi="Times New Roman" w:cs="Times New Roman"/>
          <w:sz w:val="24"/>
          <w:szCs w:val="24"/>
        </w:rPr>
        <w:t>the data also forms part of an ongoing study.</w:t>
      </w:r>
    </w:p>
    <w:p w14:paraId="44A709E5" w14:textId="4C259E0E" w:rsidR="00D370C3" w:rsidRPr="00D214AC" w:rsidRDefault="00D370C3" w:rsidP="007F2623">
      <w:pPr>
        <w:autoSpaceDE w:val="0"/>
        <w:autoSpaceDN w:val="0"/>
        <w:adjustRightInd w:val="0"/>
        <w:spacing w:after="0" w:line="480" w:lineRule="auto"/>
        <w:jc w:val="both"/>
        <w:rPr>
          <w:rFonts w:ascii="Times New Roman" w:hAnsi="Times New Roman" w:cs="Times New Roman"/>
          <w:sz w:val="24"/>
          <w:szCs w:val="24"/>
        </w:rPr>
      </w:pPr>
    </w:p>
    <w:p w14:paraId="2CF3FEA0" w14:textId="53759A1D" w:rsidR="00805996" w:rsidRPr="00D214AC" w:rsidRDefault="00805996" w:rsidP="007F2623">
      <w:pPr>
        <w:spacing w:line="480" w:lineRule="auto"/>
        <w:rPr>
          <w:rFonts w:ascii="Times New Roman" w:hAnsi="Times New Roman" w:cs="Times New Roman"/>
          <w:b/>
          <w:bCs/>
          <w:sz w:val="24"/>
          <w:szCs w:val="24"/>
        </w:rPr>
      </w:pPr>
      <w:r w:rsidRPr="00D214AC">
        <w:rPr>
          <w:rFonts w:ascii="Times New Roman" w:hAnsi="Times New Roman" w:cs="Times New Roman"/>
          <w:b/>
          <w:bCs/>
          <w:sz w:val="24"/>
          <w:szCs w:val="24"/>
        </w:rPr>
        <w:t>References</w:t>
      </w:r>
    </w:p>
    <w:p w14:paraId="397F8354" w14:textId="491EACD9" w:rsidR="0003658E" w:rsidRPr="00D214AC" w:rsidRDefault="008336D5"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sz w:val="24"/>
          <w:szCs w:val="24"/>
        </w:rPr>
        <w:fldChar w:fldCharType="begin" w:fldLock="1"/>
      </w:r>
      <w:r w:rsidRPr="00D214AC">
        <w:rPr>
          <w:rFonts w:ascii="Times New Roman" w:hAnsi="Times New Roman" w:cs="Times New Roman"/>
          <w:sz w:val="24"/>
          <w:szCs w:val="24"/>
        </w:rPr>
        <w:instrText xml:space="preserve">ADDIN Mendeley Bibliography CSL_BIBLIOGRAPHY </w:instrText>
      </w:r>
      <w:r w:rsidRPr="00D214AC">
        <w:rPr>
          <w:rFonts w:ascii="Times New Roman" w:hAnsi="Times New Roman" w:cs="Times New Roman"/>
          <w:sz w:val="24"/>
          <w:szCs w:val="24"/>
        </w:rPr>
        <w:fldChar w:fldCharType="separate"/>
      </w:r>
      <w:r w:rsidR="0003658E" w:rsidRPr="00D214AC">
        <w:rPr>
          <w:rFonts w:ascii="Times New Roman" w:hAnsi="Times New Roman" w:cs="Times New Roman"/>
          <w:noProof/>
          <w:sz w:val="24"/>
          <w:szCs w:val="24"/>
        </w:rPr>
        <w:t>[1]</w:t>
      </w:r>
      <w:r w:rsidR="0003658E" w:rsidRPr="00D214AC">
        <w:rPr>
          <w:rFonts w:ascii="Times New Roman" w:hAnsi="Times New Roman" w:cs="Times New Roman"/>
          <w:noProof/>
          <w:sz w:val="24"/>
          <w:szCs w:val="24"/>
        </w:rPr>
        <w:tab/>
        <w:t xml:space="preserve">J. Njuguna and K. Pielichowski, “Polymer Nanocomposites for Aerospace Applications: Properties,” </w:t>
      </w:r>
      <w:r w:rsidR="0003658E" w:rsidRPr="00D214AC">
        <w:rPr>
          <w:rFonts w:ascii="Times New Roman" w:hAnsi="Times New Roman" w:cs="Times New Roman"/>
          <w:i/>
          <w:iCs/>
          <w:noProof/>
          <w:sz w:val="24"/>
          <w:szCs w:val="24"/>
        </w:rPr>
        <w:t>Advanced Engineering Materials</w:t>
      </w:r>
      <w:r w:rsidR="0003658E" w:rsidRPr="00D214AC">
        <w:rPr>
          <w:rFonts w:ascii="Times New Roman" w:hAnsi="Times New Roman" w:cs="Times New Roman"/>
          <w:noProof/>
          <w:sz w:val="24"/>
          <w:szCs w:val="24"/>
        </w:rPr>
        <w:t>. 2003, doi: 10.1002/adem.200310101.</w:t>
      </w:r>
    </w:p>
    <w:p w14:paraId="6BDDF30C"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[2]</w:t>
      </w:r>
      <w:r w:rsidRPr="00D214AC">
        <w:rPr>
          <w:rFonts w:ascii="Times New Roman" w:hAnsi="Times New Roman" w:cs="Times New Roman"/>
          <w:noProof/>
          <w:sz w:val="24"/>
          <w:szCs w:val="24"/>
        </w:rPr>
        <w:tab/>
        <w:t xml:space="preserve">A. K. Naskar, J. K. Keum, and R. G. Boeman, “Polymer matrix nanocomposites for automotive structural components,” </w:t>
      </w:r>
      <w:r w:rsidRPr="00D214AC">
        <w:rPr>
          <w:rFonts w:ascii="Times New Roman" w:hAnsi="Times New Roman" w:cs="Times New Roman"/>
          <w:i/>
          <w:iCs/>
          <w:noProof/>
          <w:sz w:val="24"/>
          <w:szCs w:val="24"/>
        </w:rPr>
        <w:t>Nature Nanotechnology</w:t>
      </w:r>
      <w:r w:rsidRPr="00D214AC">
        <w:rPr>
          <w:rFonts w:ascii="Times New Roman" w:hAnsi="Times New Roman" w:cs="Times New Roman"/>
          <w:noProof/>
          <w:sz w:val="24"/>
          <w:szCs w:val="24"/>
        </w:rPr>
        <w:t>. 2016, doi: 10.1038/nnano.2016.262.</w:t>
      </w:r>
    </w:p>
    <w:p w14:paraId="3CC202C7"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[3]</w:t>
      </w:r>
      <w:r w:rsidRPr="00D214AC">
        <w:rPr>
          <w:rFonts w:ascii="Times New Roman" w:hAnsi="Times New Roman" w:cs="Times New Roman"/>
          <w:noProof/>
          <w:sz w:val="24"/>
          <w:szCs w:val="24"/>
        </w:rPr>
        <w:tab/>
        <w:t xml:space="preserve">A. Kausar, “A review of high performance polymer nanocomposites for packaging applications in electronics and food industries,” </w:t>
      </w:r>
      <w:r w:rsidRPr="00D214AC">
        <w:rPr>
          <w:rFonts w:ascii="Times New Roman" w:hAnsi="Times New Roman" w:cs="Times New Roman"/>
          <w:i/>
          <w:iCs/>
          <w:noProof/>
          <w:sz w:val="24"/>
          <w:szCs w:val="24"/>
        </w:rPr>
        <w:t>Journal of Plastic Film and Sheeting</w:t>
      </w:r>
      <w:r w:rsidRPr="00D214AC">
        <w:rPr>
          <w:rFonts w:ascii="Times New Roman" w:hAnsi="Times New Roman" w:cs="Times New Roman"/>
          <w:noProof/>
          <w:sz w:val="24"/>
          <w:szCs w:val="24"/>
        </w:rPr>
        <w:t>. 2020, doi: 10.1177/8756087919849459.</w:t>
      </w:r>
    </w:p>
    <w:p w14:paraId="79F16A06"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[4]</w:t>
      </w:r>
      <w:r w:rsidRPr="00D214AC">
        <w:rPr>
          <w:rFonts w:ascii="Times New Roman" w:hAnsi="Times New Roman" w:cs="Times New Roman"/>
          <w:noProof/>
          <w:sz w:val="24"/>
          <w:szCs w:val="24"/>
        </w:rPr>
        <w:tab/>
        <w:t xml:space="preserve">W. Qi, X. Zhang, and H. Wang, “Self-assembled polymer nanocomposites for biomedical application,” </w:t>
      </w:r>
      <w:r w:rsidRPr="00D214AC">
        <w:rPr>
          <w:rFonts w:ascii="Times New Roman" w:hAnsi="Times New Roman" w:cs="Times New Roman"/>
          <w:i/>
          <w:iCs/>
          <w:noProof/>
          <w:sz w:val="24"/>
          <w:szCs w:val="24"/>
        </w:rPr>
        <w:t>Current Opinion in Colloid and Interface Science</w:t>
      </w:r>
      <w:r w:rsidRPr="00D214AC">
        <w:rPr>
          <w:rFonts w:ascii="Times New Roman" w:hAnsi="Times New Roman" w:cs="Times New Roman"/>
          <w:noProof/>
          <w:sz w:val="24"/>
          <w:szCs w:val="24"/>
        </w:rPr>
        <w:t>. 2018, doi: 10.1016/j.cocis.2018.01.003.</w:t>
      </w:r>
    </w:p>
    <w:p w14:paraId="3D7D714D"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[5]</w:t>
      </w:r>
      <w:r w:rsidRPr="00D214AC">
        <w:rPr>
          <w:rFonts w:ascii="Times New Roman" w:hAnsi="Times New Roman" w:cs="Times New Roman"/>
          <w:noProof/>
          <w:sz w:val="24"/>
          <w:szCs w:val="24"/>
        </w:rPr>
        <w:tab/>
        <w:t xml:space="preserve">Y. Lu, M. C. Biswas, Z. Guo, J. W. Jeon, and E. K. Wujcik, “Recent developments in bio-monitoring via advanced polymer nanocomposite-based wearable strain sensors,” </w:t>
      </w:r>
      <w:r w:rsidRPr="00D214AC">
        <w:rPr>
          <w:rFonts w:ascii="Times New Roman" w:hAnsi="Times New Roman" w:cs="Times New Roman"/>
          <w:i/>
          <w:iCs/>
          <w:noProof/>
          <w:sz w:val="24"/>
          <w:szCs w:val="24"/>
        </w:rPr>
        <w:lastRenderedPageBreak/>
        <w:t>Biosensors and Bioelectronics</w:t>
      </w:r>
      <w:r w:rsidRPr="00D214AC">
        <w:rPr>
          <w:rFonts w:ascii="Times New Roman" w:hAnsi="Times New Roman" w:cs="Times New Roman"/>
          <w:noProof/>
          <w:sz w:val="24"/>
          <w:szCs w:val="24"/>
        </w:rPr>
        <w:t>. 2019, doi: 10.1016/j.bios.2018.08.037.</w:t>
      </w:r>
    </w:p>
    <w:p w14:paraId="10705A09"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[6]</w:t>
      </w:r>
      <w:r w:rsidRPr="00D214AC">
        <w:rPr>
          <w:rFonts w:ascii="Times New Roman" w:hAnsi="Times New Roman" w:cs="Times New Roman"/>
          <w:noProof/>
          <w:sz w:val="24"/>
          <w:szCs w:val="24"/>
        </w:rPr>
        <w:tab/>
        <w:t xml:space="preserve">D. Y. Godovsky, “Device applications of polymer-nanocomposites,” </w:t>
      </w:r>
      <w:r w:rsidRPr="00D214AC">
        <w:rPr>
          <w:rFonts w:ascii="Times New Roman" w:hAnsi="Times New Roman" w:cs="Times New Roman"/>
          <w:i/>
          <w:iCs/>
          <w:noProof/>
          <w:sz w:val="24"/>
          <w:szCs w:val="24"/>
        </w:rPr>
        <w:t>Advances in Polymer Science</w:t>
      </w:r>
      <w:r w:rsidRPr="00D214AC">
        <w:rPr>
          <w:rFonts w:ascii="Times New Roman" w:hAnsi="Times New Roman" w:cs="Times New Roman"/>
          <w:noProof/>
          <w:sz w:val="24"/>
          <w:szCs w:val="24"/>
        </w:rPr>
        <w:t>. 2000, doi: 10.1007/3-540-46414-x_4.</w:t>
      </w:r>
    </w:p>
    <w:p w14:paraId="413AD48D"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[7]</w:t>
      </w:r>
      <w:r w:rsidRPr="00D214AC">
        <w:rPr>
          <w:rFonts w:ascii="Times New Roman" w:hAnsi="Times New Roman" w:cs="Times New Roman"/>
          <w:noProof/>
          <w:sz w:val="24"/>
          <w:szCs w:val="24"/>
        </w:rPr>
        <w:tab/>
        <w:t xml:space="preserve">M. Alexandre and P. Dubois, “Polymer-layered silicate nanocomposites: Preparation, properties and uses of a new class of materials,” </w:t>
      </w:r>
      <w:r w:rsidRPr="00D214AC">
        <w:rPr>
          <w:rFonts w:ascii="Times New Roman" w:hAnsi="Times New Roman" w:cs="Times New Roman"/>
          <w:i/>
          <w:iCs/>
          <w:noProof/>
          <w:sz w:val="24"/>
          <w:szCs w:val="24"/>
        </w:rPr>
        <w:t>Mater. Sci. Eng. R Reports</w:t>
      </w:r>
      <w:r w:rsidRPr="00D214AC">
        <w:rPr>
          <w:rFonts w:ascii="Times New Roman" w:hAnsi="Times New Roman" w:cs="Times New Roman"/>
          <w:noProof/>
          <w:sz w:val="24"/>
          <w:szCs w:val="24"/>
        </w:rPr>
        <w:t>, 2000, doi: 10.1016/S0927-796X(00)00012-7.</w:t>
      </w:r>
    </w:p>
    <w:p w14:paraId="08F8F16E"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[8]</w:t>
      </w:r>
      <w:r w:rsidRPr="00D214AC">
        <w:rPr>
          <w:rFonts w:ascii="Times New Roman" w:hAnsi="Times New Roman" w:cs="Times New Roman"/>
          <w:noProof/>
          <w:sz w:val="24"/>
          <w:szCs w:val="24"/>
        </w:rPr>
        <w:tab/>
        <w:t xml:space="preserve">S. Sinha Ray and M. Okamoto, “Polymer/layered silicate nanocomposites: A review from preparation to processing,” </w:t>
      </w:r>
      <w:r w:rsidRPr="00D214AC">
        <w:rPr>
          <w:rFonts w:ascii="Times New Roman" w:hAnsi="Times New Roman" w:cs="Times New Roman"/>
          <w:i/>
          <w:iCs/>
          <w:noProof/>
          <w:sz w:val="24"/>
          <w:szCs w:val="24"/>
        </w:rPr>
        <w:t>Progress in Polymer Science (Oxford)</w:t>
      </w:r>
      <w:r w:rsidRPr="00D214AC">
        <w:rPr>
          <w:rFonts w:ascii="Times New Roman" w:hAnsi="Times New Roman" w:cs="Times New Roman"/>
          <w:noProof/>
          <w:sz w:val="24"/>
          <w:szCs w:val="24"/>
        </w:rPr>
        <w:t>. 2003, doi: 10.1016/j.progpolymsci.2003.08.002.</w:t>
      </w:r>
    </w:p>
    <w:p w14:paraId="5152B205"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[9]</w:t>
      </w:r>
      <w:r w:rsidRPr="00D214AC">
        <w:rPr>
          <w:rFonts w:ascii="Times New Roman" w:hAnsi="Times New Roman" w:cs="Times New Roman"/>
          <w:noProof/>
          <w:sz w:val="24"/>
          <w:szCs w:val="24"/>
        </w:rPr>
        <w:tab/>
        <w:t xml:space="preserve">Z. Zhang </w:t>
      </w:r>
      <w:r w:rsidRPr="00D214AC">
        <w:rPr>
          <w:rFonts w:ascii="Times New Roman" w:hAnsi="Times New Roman" w:cs="Times New Roman"/>
          <w:i/>
          <w:iCs/>
          <w:noProof/>
          <w:sz w:val="24"/>
          <w:szCs w:val="24"/>
        </w:rPr>
        <w:t>et al.</w:t>
      </w:r>
      <w:r w:rsidRPr="00D214AC">
        <w:rPr>
          <w:rFonts w:ascii="Times New Roman" w:hAnsi="Times New Roman" w:cs="Times New Roman"/>
          <w:noProof/>
          <w:sz w:val="24"/>
          <w:szCs w:val="24"/>
        </w:rPr>
        <w:t xml:space="preserve">, “Partial delamination of the organo-montmorillonite with surfactant containing hydroxyl groups in maleated poly(propylene carbonate),” </w:t>
      </w:r>
      <w:r w:rsidRPr="00D214AC">
        <w:rPr>
          <w:rFonts w:ascii="Times New Roman" w:hAnsi="Times New Roman" w:cs="Times New Roman"/>
          <w:i/>
          <w:iCs/>
          <w:noProof/>
          <w:sz w:val="24"/>
          <w:szCs w:val="24"/>
        </w:rPr>
        <w:t>Polymer (Guildf).</w:t>
      </w:r>
      <w:r w:rsidRPr="00D214AC">
        <w:rPr>
          <w:rFonts w:ascii="Times New Roman" w:hAnsi="Times New Roman" w:cs="Times New Roman"/>
          <w:noProof/>
          <w:sz w:val="24"/>
          <w:szCs w:val="24"/>
        </w:rPr>
        <w:t>, 2006, doi: 10.1016/j.polymer.2006.09.041.</w:t>
      </w:r>
    </w:p>
    <w:p w14:paraId="6C845855"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[10]</w:t>
      </w:r>
      <w:r w:rsidRPr="00D214AC">
        <w:rPr>
          <w:rFonts w:ascii="Times New Roman" w:hAnsi="Times New Roman" w:cs="Times New Roman"/>
          <w:noProof/>
          <w:sz w:val="24"/>
          <w:szCs w:val="24"/>
        </w:rPr>
        <w:tab/>
        <w:t xml:space="preserve">P. Li, N. H. Kim, S. Bhadra, and J. H. Lee, “Electroresponsive property of novel poly(acrylate- acryloyloxyethyl trimethyl ammonium chloride)/clay nanocomposite hydrogels,” in </w:t>
      </w:r>
      <w:r w:rsidRPr="00D214AC">
        <w:rPr>
          <w:rFonts w:ascii="Times New Roman" w:hAnsi="Times New Roman" w:cs="Times New Roman"/>
          <w:i/>
          <w:iCs/>
          <w:noProof/>
          <w:sz w:val="24"/>
          <w:szCs w:val="24"/>
        </w:rPr>
        <w:t>Advanced Materials Research</w:t>
      </w:r>
      <w:r w:rsidRPr="00D214AC">
        <w:rPr>
          <w:rFonts w:ascii="Times New Roman" w:hAnsi="Times New Roman" w:cs="Times New Roman"/>
          <w:noProof/>
          <w:sz w:val="24"/>
          <w:szCs w:val="24"/>
        </w:rPr>
        <w:t>, 2009, doi: 10.4028/www.scientific.net/AMR.79-82.2263.</w:t>
      </w:r>
    </w:p>
    <w:p w14:paraId="2C3DB203"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[11]</w:t>
      </w:r>
      <w:r w:rsidRPr="00D214AC">
        <w:rPr>
          <w:rFonts w:ascii="Times New Roman" w:hAnsi="Times New Roman" w:cs="Times New Roman"/>
          <w:noProof/>
          <w:sz w:val="24"/>
          <w:szCs w:val="24"/>
        </w:rPr>
        <w:tab/>
        <w:t xml:space="preserve">F. Leroux and J. Besse, “Polymer interleaved layered double hydroxide: A new emerging class of nanocomposites,” </w:t>
      </w:r>
      <w:r w:rsidRPr="00D214AC">
        <w:rPr>
          <w:rFonts w:ascii="Times New Roman" w:hAnsi="Times New Roman" w:cs="Times New Roman"/>
          <w:i/>
          <w:iCs/>
          <w:noProof/>
          <w:sz w:val="24"/>
          <w:szCs w:val="24"/>
        </w:rPr>
        <w:t>Chemistry of Materials</w:t>
      </w:r>
      <w:r w:rsidRPr="00D214AC">
        <w:rPr>
          <w:rFonts w:ascii="Times New Roman" w:hAnsi="Times New Roman" w:cs="Times New Roman"/>
          <w:noProof/>
          <w:sz w:val="24"/>
          <w:szCs w:val="24"/>
        </w:rPr>
        <w:t>. 2001, doi: 10.1021/cm0110268.</w:t>
      </w:r>
    </w:p>
    <w:p w14:paraId="55E2DDC0"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[12]</w:t>
      </w:r>
      <w:r w:rsidRPr="00D214AC">
        <w:rPr>
          <w:rFonts w:ascii="Times New Roman" w:hAnsi="Times New Roman" w:cs="Times New Roman"/>
          <w:noProof/>
          <w:sz w:val="24"/>
          <w:szCs w:val="24"/>
        </w:rPr>
        <w:tab/>
        <w:t xml:space="preserve">T. Kuila, S. K. Srivastava, A. K. Bhowmick, and A. K. Saxena, “Thermoplastic polyolefin based polymer - blend-layered double hydroxide nanocomposites,” </w:t>
      </w:r>
      <w:r w:rsidRPr="00D214AC">
        <w:rPr>
          <w:rFonts w:ascii="Times New Roman" w:hAnsi="Times New Roman" w:cs="Times New Roman"/>
          <w:i/>
          <w:iCs/>
          <w:noProof/>
          <w:sz w:val="24"/>
          <w:szCs w:val="24"/>
        </w:rPr>
        <w:t>Compos. Sci. Technol.</w:t>
      </w:r>
      <w:r w:rsidRPr="00D214AC">
        <w:rPr>
          <w:rFonts w:ascii="Times New Roman" w:hAnsi="Times New Roman" w:cs="Times New Roman"/>
          <w:noProof/>
          <w:sz w:val="24"/>
          <w:szCs w:val="24"/>
        </w:rPr>
        <w:t>, 2008, doi: 10.1016/j.compscitech.2008.08.003.</w:t>
      </w:r>
    </w:p>
    <w:p w14:paraId="7B620595"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[13]</w:t>
      </w:r>
      <w:r w:rsidRPr="00D214AC">
        <w:rPr>
          <w:rFonts w:ascii="Times New Roman" w:hAnsi="Times New Roman" w:cs="Times New Roman"/>
          <w:noProof/>
          <w:sz w:val="24"/>
          <w:szCs w:val="24"/>
        </w:rPr>
        <w:tab/>
        <w:t xml:space="preserve">E. P. Giannelis, R. Krishnamoorti, and E. Manias, “Polymer-silicate nanocomposites: </w:t>
      </w:r>
      <w:r w:rsidRPr="00D214AC">
        <w:rPr>
          <w:rFonts w:ascii="Times New Roman" w:hAnsi="Times New Roman" w:cs="Times New Roman"/>
          <w:noProof/>
          <w:sz w:val="24"/>
          <w:szCs w:val="24"/>
        </w:rPr>
        <w:lastRenderedPageBreak/>
        <w:t xml:space="preserve">Model systems for confined polymers and polymer brushes,” </w:t>
      </w:r>
      <w:r w:rsidRPr="00D214AC">
        <w:rPr>
          <w:rFonts w:ascii="Times New Roman" w:hAnsi="Times New Roman" w:cs="Times New Roman"/>
          <w:i/>
          <w:iCs/>
          <w:noProof/>
          <w:sz w:val="24"/>
          <w:szCs w:val="24"/>
        </w:rPr>
        <w:t>Adv. Polym. Sci.</w:t>
      </w:r>
      <w:r w:rsidRPr="00D214AC">
        <w:rPr>
          <w:rFonts w:ascii="Times New Roman" w:hAnsi="Times New Roman" w:cs="Times New Roman"/>
          <w:noProof/>
          <w:sz w:val="24"/>
          <w:szCs w:val="24"/>
        </w:rPr>
        <w:t>, 1999, doi: 10.1007/3-540-69711-x_3.</w:t>
      </w:r>
    </w:p>
    <w:p w14:paraId="7A7D287A"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[14]</w:t>
      </w:r>
      <w:r w:rsidRPr="00D214AC">
        <w:rPr>
          <w:rFonts w:ascii="Times New Roman" w:hAnsi="Times New Roman" w:cs="Times New Roman"/>
          <w:noProof/>
          <w:sz w:val="24"/>
          <w:szCs w:val="24"/>
        </w:rPr>
        <w:tab/>
        <w:t xml:space="preserve">S. Pavlidou and C. D. Papaspyrides, “A review on polymer-layered silicate nanocomposites,” </w:t>
      </w:r>
      <w:r w:rsidRPr="00D214AC">
        <w:rPr>
          <w:rFonts w:ascii="Times New Roman" w:hAnsi="Times New Roman" w:cs="Times New Roman"/>
          <w:i/>
          <w:iCs/>
          <w:noProof/>
          <w:sz w:val="24"/>
          <w:szCs w:val="24"/>
        </w:rPr>
        <w:t>Progress in Polymer Science (Oxford)</w:t>
      </w:r>
      <w:r w:rsidRPr="00D214AC">
        <w:rPr>
          <w:rFonts w:ascii="Times New Roman" w:hAnsi="Times New Roman" w:cs="Times New Roman"/>
          <w:noProof/>
          <w:sz w:val="24"/>
          <w:szCs w:val="24"/>
        </w:rPr>
        <w:t>. 2008, doi: 10.1016/j.progpolymsci.2008.07.008.</w:t>
      </w:r>
    </w:p>
    <w:p w14:paraId="2E86BA32"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[15]</w:t>
      </w:r>
      <w:r w:rsidRPr="00D214AC">
        <w:rPr>
          <w:rFonts w:ascii="Times New Roman" w:hAnsi="Times New Roman" w:cs="Times New Roman"/>
          <w:noProof/>
          <w:sz w:val="24"/>
          <w:szCs w:val="24"/>
        </w:rPr>
        <w:tab/>
        <w:t xml:space="preserve">N. J. García and J. C. Bazán, “Electrical conductivity of montmorillonite as a function of relative humidity: La-montmorillonite,” </w:t>
      </w:r>
      <w:r w:rsidRPr="00D214AC">
        <w:rPr>
          <w:rFonts w:ascii="Times New Roman" w:hAnsi="Times New Roman" w:cs="Times New Roman"/>
          <w:i/>
          <w:iCs/>
          <w:noProof/>
          <w:sz w:val="24"/>
          <w:szCs w:val="24"/>
        </w:rPr>
        <w:t>Clay Miner.</w:t>
      </w:r>
      <w:r w:rsidRPr="00D214AC">
        <w:rPr>
          <w:rFonts w:ascii="Times New Roman" w:hAnsi="Times New Roman" w:cs="Times New Roman"/>
          <w:noProof/>
          <w:sz w:val="24"/>
          <w:szCs w:val="24"/>
        </w:rPr>
        <w:t>, 2009, doi: 10.1180/claymin.2009.044.1.81.</w:t>
      </w:r>
    </w:p>
    <w:p w14:paraId="01A1DCF8"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[16]</w:t>
      </w:r>
      <w:r w:rsidRPr="00D214AC">
        <w:rPr>
          <w:rFonts w:ascii="Times New Roman" w:hAnsi="Times New Roman" w:cs="Times New Roman"/>
          <w:noProof/>
          <w:sz w:val="24"/>
          <w:szCs w:val="24"/>
        </w:rPr>
        <w:tab/>
        <w:t xml:space="preserve">Y. Z. Bao, L. F. Cong, Z. M. Huang, and Z. X. Weng, “Preparation and proton conductivity of poly(vinylidene fluoride)/layered double hydroxide nanocomposite gel electrolytes,” </w:t>
      </w:r>
      <w:r w:rsidRPr="00D214AC">
        <w:rPr>
          <w:rFonts w:ascii="Times New Roman" w:hAnsi="Times New Roman" w:cs="Times New Roman"/>
          <w:i/>
          <w:iCs/>
          <w:noProof/>
          <w:sz w:val="24"/>
          <w:szCs w:val="24"/>
        </w:rPr>
        <w:t>J. Mater. Sci.</w:t>
      </w:r>
      <w:r w:rsidRPr="00D214AC">
        <w:rPr>
          <w:rFonts w:ascii="Times New Roman" w:hAnsi="Times New Roman" w:cs="Times New Roman"/>
          <w:noProof/>
          <w:sz w:val="24"/>
          <w:szCs w:val="24"/>
        </w:rPr>
        <w:t>, 2008, doi: 10.1007/s10853-007-2100-1.</w:t>
      </w:r>
    </w:p>
    <w:p w14:paraId="39A6D08A"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[17]</w:t>
      </w:r>
      <w:r w:rsidRPr="00D214AC">
        <w:rPr>
          <w:rFonts w:ascii="Times New Roman" w:hAnsi="Times New Roman" w:cs="Times New Roman"/>
          <w:noProof/>
          <w:sz w:val="24"/>
          <w:szCs w:val="24"/>
        </w:rPr>
        <w:tab/>
        <w:t xml:space="preserve">Q. Li, O. K. Park, and J. H. Lee, “Positive temperature coefficient behavior of HDPE/EVA blends filled with carbon black,” in </w:t>
      </w:r>
      <w:r w:rsidRPr="00D214AC">
        <w:rPr>
          <w:rFonts w:ascii="Times New Roman" w:hAnsi="Times New Roman" w:cs="Times New Roman"/>
          <w:i/>
          <w:iCs/>
          <w:noProof/>
          <w:sz w:val="24"/>
          <w:szCs w:val="24"/>
        </w:rPr>
        <w:t>Advanced Materials Research</w:t>
      </w:r>
      <w:r w:rsidRPr="00D214AC">
        <w:rPr>
          <w:rFonts w:ascii="Times New Roman" w:hAnsi="Times New Roman" w:cs="Times New Roman"/>
          <w:noProof/>
          <w:sz w:val="24"/>
          <w:szCs w:val="24"/>
        </w:rPr>
        <w:t>, 2009, doi: 10.4028/www.scientific.net/AMR.79-82.2267.</w:t>
      </w:r>
    </w:p>
    <w:p w14:paraId="4F9B0BAF"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[18]</w:t>
      </w:r>
      <w:r w:rsidRPr="00D214AC">
        <w:rPr>
          <w:rFonts w:ascii="Times New Roman" w:hAnsi="Times New Roman" w:cs="Times New Roman"/>
          <w:noProof/>
          <w:sz w:val="24"/>
          <w:szCs w:val="24"/>
        </w:rPr>
        <w:tab/>
        <w:t xml:space="preserve">B. Debelak and K. Lafdi, “Use of exfoliated graphite filler to enhance polymer physical properties,” </w:t>
      </w:r>
      <w:r w:rsidRPr="00D214AC">
        <w:rPr>
          <w:rFonts w:ascii="Times New Roman" w:hAnsi="Times New Roman" w:cs="Times New Roman"/>
          <w:i/>
          <w:iCs/>
          <w:noProof/>
          <w:sz w:val="24"/>
          <w:szCs w:val="24"/>
        </w:rPr>
        <w:t>Carbon N. Y.</w:t>
      </w:r>
      <w:r w:rsidRPr="00D214AC">
        <w:rPr>
          <w:rFonts w:ascii="Times New Roman" w:hAnsi="Times New Roman" w:cs="Times New Roman"/>
          <w:noProof/>
          <w:sz w:val="24"/>
          <w:szCs w:val="24"/>
        </w:rPr>
        <w:t>, 2007, doi: 10.1016/j.carbon.2007.05.010.</w:t>
      </w:r>
    </w:p>
    <w:p w14:paraId="0A1C1DCE"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[19]</w:t>
      </w:r>
      <w:r w:rsidRPr="00D214AC">
        <w:rPr>
          <w:rFonts w:ascii="Times New Roman" w:hAnsi="Times New Roman" w:cs="Times New Roman"/>
          <w:noProof/>
          <w:sz w:val="24"/>
          <w:szCs w:val="24"/>
        </w:rPr>
        <w:tab/>
        <w:t xml:space="preserve">Z. Spitalsky, D. Tasis, K. Papagelis, and C. Galiotis, “Carbon nanotube-polymer composites: Chemistry, processing, mechanical and electrical properties,” </w:t>
      </w:r>
      <w:r w:rsidRPr="00D214AC">
        <w:rPr>
          <w:rFonts w:ascii="Times New Roman" w:hAnsi="Times New Roman" w:cs="Times New Roman"/>
          <w:i/>
          <w:iCs/>
          <w:noProof/>
          <w:sz w:val="24"/>
          <w:szCs w:val="24"/>
        </w:rPr>
        <w:t>Progress in Polymer Science (Oxford)</w:t>
      </w:r>
      <w:r w:rsidRPr="00D214AC">
        <w:rPr>
          <w:rFonts w:ascii="Times New Roman" w:hAnsi="Times New Roman" w:cs="Times New Roman"/>
          <w:noProof/>
          <w:sz w:val="24"/>
          <w:szCs w:val="24"/>
        </w:rPr>
        <w:t>. 2010, doi: 10.1016/j.progpolymsci.2009.09.003.</w:t>
      </w:r>
    </w:p>
    <w:p w14:paraId="73B02A85"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[20]</w:t>
      </w:r>
      <w:r w:rsidRPr="00D214AC">
        <w:rPr>
          <w:rFonts w:ascii="Times New Roman" w:hAnsi="Times New Roman" w:cs="Times New Roman"/>
          <w:noProof/>
          <w:sz w:val="24"/>
          <w:szCs w:val="24"/>
        </w:rPr>
        <w:tab/>
        <w:t xml:space="preserve">V. Khanna and B. R. Bakshi, “Carbon nanofiber polymer composites: Evaluation of life cycle energy use,” </w:t>
      </w:r>
      <w:r w:rsidRPr="00D214AC">
        <w:rPr>
          <w:rFonts w:ascii="Times New Roman" w:hAnsi="Times New Roman" w:cs="Times New Roman"/>
          <w:i/>
          <w:iCs/>
          <w:noProof/>
          <w:sz w:val="24"/>
          <w:szCs w:val="24"/>
        </w:rPr>
        <w:t>Environ. Sci. Technol.</w:t>
      </w:r>
      <w:r w:rsidRPr="00D214AC">
        <w:rPr>
          <w:rFonts w:ascii="Times New Roman" w:hAnsi="Times New Roman" w:cs="Times New Roman"/>
          <w:noProof/>
          <w:sz w:val="24"/>
          <w:szCs w:val="24"/>
        </w:rPr>
        <w:t>, 2009, doi: 10.1021/es802101x.</w:t>
      </w:r>
    </w:p>
    <w:p w14:paraId="485C237B"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[21]</w:t>
      </w:r>
      <w:r w:rsidRPr="00D214AC">
        <w:rPr>
          <w:rFonts w:ascii="Times New Roman" w:hAnsi="Times New Roman" w:cs="Times New Roman"/>
          <w:noProof/>
          <w:sz w:val="24"/>
          <w:szCs w:val="24"/>
        </w:rPr>
        <w:tab/>
        <w:t xml:space="preserve">Y. Zhu </w:t>
      </w:r>
      <w:r w:rsidRPr="00D214AC">
        <w:rPr>
          <w:rFonts w:ascii="Times New Roman" w:hAnsi="Times New Roman" w:cs="Times New Roman"/>
          <w:i/>
          <w:iCs/>
          <w:noProof/>
          <w:sz w:val="24"/>
          <w:szCs w:val="24"/>
        </w:rPr>
        <w:t>et al.</w:t>
      </w:r>
      <w:r w:rsidRPr="00D214AC">
        <w:rPr>
          <w:rFonts w:ascii="Times New Roman" w:hAnsi="Times New Roman" w:cs="Times New Roman"/>
          <w:noProof/>
          <w:sz w:val="24"/>
          <w:szCs w:val="24"/>
        </w:rPr>
        <w:t xml:space="preserve">, “Graphene and graphene oxide: Synthesis, properties, and applications,” </w:t>
      </w:r>
      <w:r w:rsidRPr="00D214AC">
        <w:rPr>
          <w:rFonts w:ascii="Times New Roman" w:hAnsi="Times New Roman" w:cs="Times New Roman"/>
          <w:i/>
          <w:iCs/>
          <w:noProof/>
          <w:sz w:val="24"/>
          <w:szCs w:val="24"/>
        </w:rPr>
        <w:t>Adv. Mater.</w:t>
      </w:r>
      <w:r w:rsidRPr="00D214AC">
        <w:rPr>
          <w:rFonts w:ascii="Times New Roman" w:hAnsi="Times New Roman" w:cs="Times New Roman"/>
          <w:noProof/>
          <w:sz w:val="24"/>
          <w:szCs w:val="24"/>
        </w:rPr>
        <w:t>, 2010, doi: 10.1002/adma.201001068.</w:t>
      </w:r>
    </w:p>
    <w:p w14:paraId="11CA0692"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lastRenderedPageBreak/>
        <w:t>[22]</w:t>
      </w:r>
      <w:r w:rsidRPr="00D214AC">
        <w:rPr>
          <w:rFonts w:ascii="Times New Roman" w:hAnsi="Times New Roman" w:cs="Times New Roman"/>
          <w:noProof/>
          <w:sz w:val="24"/>
          <w:szCs w:val="24"/>
        </w:rPr>
        <w:tab/>
        <w:t xml:space="preserve">C. Lee, X. Wei, J. W. Kysar, and J. Hone, “Measurement of the elastic properties and intrinsic strength of monolayer graphene,” </w:t>
      </w:r>
      <w:r w:rsidRPr="00D214AC">
        <w:rPr>
          <w:rFonts w:ascii="Times New Roman" w:hAnsi="Times New Roman" w:cs="Times New Roman"/>
          <w:i/>
          <w:iCs/>
          <w:noProof/>
          <w:sz w:val="24"/>
          <w:szCs w:val="24"/>
        </w:rPr>
        <w:t>Science (80-. ).</w:t>
      </w:r>
      <w:r w:rsidRPr="00D214AC">
        <w:rPr>
          <w:rFonts w:ascii="Times New Roman" w:hAnsi="Times New Roman" w:cs="Times New Roman"/>
          <w:noProof/>
          <w:sz w:val="24"/>
          <w:szCs w:val="24"/>
        </w:rPr>
        <w:t>, 2008, doi: 10.1126/science.1157996.</w:t>
      </w:r>
    </w:p>
    <w:p w14:paraId="0E6ABD33"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[23]</w:t>
      </w:r>
      <w:r w:rsidRPr="00D214AC">
        <w:rPr>
          <w:rFonts w:ascii="Times New Roman" w:hAnsi="Times New Roman" w:cs="Times New Roman"/>
          <w:noProof/>
          <w:sz w:val="24"/>
          <w:szCs w:val="24"/>
        </w:rPr>
        <w:tab/>
        <w:t xml:space="preserve">A. A. Balandin </w:t>
      </w:r>
      <w:r w:rsidRPr="00D214AC">
        <w:rPr>
          <w:rFonts w:ascii="Times New Roman" w:hAnsi="Times New Roman" w:cs="Times New Roman"/>
          <w:i/>
          <w:iCs/>
          <w:noProof/>
          <w:sz w:val="24"/>
          <w:szCs w:val="24"/>
        </w:rPr>
        <w:t>et al.</w:t>
      </w:r>
      <w:r w:rsidRPr="00D214AC">
        <w:rPr>
          <w:rFonts w:ascii="Times New Roman" w:hAnsi="Times New Roman" w:cs="Times New Roman"/>
          <w:noProof/>
          <w:sz w:val="24"/>
          <w:szCs w:val="24"/>
        </w:rPr>
        <w:t xml:space="preserve">, “Superior thermal conductivity of single-layer graphene,” </w:t>
      </w:r>
      <w:r w:rsidRPr="00D214AC">
        <w:rPr>
          <w:rFonts w:ascii="Times New Roman" w:hAnsi="Times New Roman" w:cs="Times New Roman"/>
          <w:i/>
          <w:iCs/>
          <w:noProof/>
          <w:sz w:val="24"/>
          <w:szCs w:val="24"/>
        </w:rPr>
        <w:t>Nano Lett.</w:t>
      </w:r>
      <w:r w:rsidRPr="00D214AC">
        <w:rPr>
          <w:rFonts w:ascii="Times New Roman" w:hAnsi="Times New Roman" w:cs="Times New Roman"/>
          <w:noProof/>
          <w:sz w:val="24"/>
          <w:szCs w:val="24"/>
        </w:rPr>
        <w:t>, 2008, doi: 10.1021/nl0731872.</w:t>
      </w:r>
    </w:p>
    <w:p w14:paraId="2FE8FCCF"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[24]</w:t>
      </w:r>
      <w:r w:rsidRPr="00D214AC">
        <w:rPr>
          <w:rFonts w:ascii="Times New Roman" w:hAnsi="Times New Roman" w:cs="Times New Roman"/>
          <w:noProof/>
          <w:sz w:val="24"/>
          <w:szCs w:val="24"/>
        </w:rPr>
        <w:tab/>
        <w:t xml:space="preserve">X. Du, I. Skachko, A. Barker, and E. Y. Andrei, “Approaching ballistic transport in suspended graphene,” </w:t>
      </w:r>
      <w:r w:rsidRPr="00D214AC">
        <w:rPr>
          <w:rFonts w:ascii="Times New Roman" w:hAnsi="Times New Roman" w:cs="Times New Roman"/>
          <w:i/>
          <w:iCs/>
          <w:noProof/>
          <w:sz w:val="24"/>
          <w:szCs w:val="24"/>
        </w:rPr>
        <w:t>Nat. Nanotechnol.</w:t>
      </w:r>
      <w:r w:rsidRPr="00D214AC">
        <w:rPr>
          <w:rFonts w:ascii="Times New Roman" w:hAnsi="Times New Roman" w:cs="Times New Roman"/>
          <w:noProof/>
          <w:sz w:val="24"/>
          <w:szCs w:val="24"/>
        </w:rPr>
        <w:t>, 2008, doi: 10.1038/nnano.2008.199.</w:t>
      </w:r>
    </w:p>
    <w:p w14:paraId="18375C48"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[25]</w:t>
      </w:r>
      <w:r w:rsidRPr="00D214AC">
        <w:rPr>
          <w:rFonts w:ascii="Times New Roman" w:hAnsi="Times New Roman" w:cs="Times New Roman"/>
          <w:noProof/>
          <w:sz w:val="24"/>
          <w:szCs w:val="24"/>
        </w:rPr>
        <w:tab/>
        <w:t xml:space="preserve">T. Kuilla, S. Bhadra, D. Yao, N. H. Kim, S. Bose, and J. H. Lee, “Recent advances in graphene based polymer composites,” </w:t>
      </w:r>
      <w:r w:rsidRPr="00D214AC">
        <w:rPr>
          <w:rFonts w:ascii="Times New Roman" w:hAnsi="Times New Roman" w:cs="Times New Roman"/>
          <w:i/>
          <w:iCs/>
          <w:noProof/>
          <w:sz w:val="24"/>
          <w:szCs w:val="24"/>
        </w:rPr>
        <w:t>Prog. Polym. Sci.</w:t>
      </w:r>
      <w:r w:rsidRPr="00D214AC">
        <w:rPr>
          <w:rFonts w:ascii="Times New Roman" w:hAnsi="Times New Roman" w:cs="Times New Roman"/>
          <w:noProof/>
          <w:sz w:val="24"/>
          <w:szCs w:val="24"/>
        </w:rPr>
        <w:t>, 2010, doi: 10.1016/j.progpolymsci.2010.07.005.</w:t>
      </w:r>
    </w:p>
    <w:p w14:paraId="1EDBE9C9"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[26]</w:t>
      </w:r>
      <w:r w:rsidRPr="00D214AC">
        <w:rPr>
          <w:rFonts w:ascii="Times New Roman" w:hAnsi="Times New Roman" w:cs="Times New Roman"/>
          <w:noProof/>
          <w:sz w:val="24"/>
          <w:szCs w:val="24"/>
        </w:rPr>
        <w:tab/>
        <w:t xml:space="preserve">J. Wei, T. Vo, and F. Inam, “Epoxy/graphene nanocomposites - processing and properties: a review,” </w:t>
      </w:r>
      <w:r w:rsidRPr="00D214AC">
        <w:rPr>
          <w:rFonts w:ascii="Times New Roman" w:hAnsi="Times New Roman" w:cs="Times New Roman"/>
          <w:i/>
          <w:iCs/>
          <w:noProof/>
          <w:sz w:val="24"/>
          <w:szCs w:val="24"/>
        </w:rPr>
        <w:t>RSC Adv.</w:t>
      </w:r>
      <w:r w:rsidRPr="00D214AC">
        <w:rPr>
          <w:rFonts w:ascii="Times New Roman" w:hAnsi="Times New Roman" w:cs="Times New Roman"/>
          <w:noProof/>
          <w:sz w:val="24"/>
          <w:szCs w:val="24"/>
        </w:rPr>
        <w:t>, 2015, doi: 10.1039/c5ra13897c.</w:t>
      </w:r>
    </w:p>
    <w:p w14:paraId="75A47D43"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[27]</w:t>
      </w:r>
      <w:r w:rsidRPr="00D214AC">
        <w:rPr>
          <w:rFonts w:ascii="Times New Roman" w:hAnsi="Times New Roman" w:cs="Times New Roman"/>
          <w:noProof/>
          <w:sz w:val="24"/>
          <w:szCs w:val="24"/>
        </w:rPr>
        <w:tab/>
        <w:t xml:space="preserve">R. Shah, A. Kausar, B. Muhammad, and S. Shah, “Progression from Graphene and Graphene Oxide to High Performance Polymer-Based Nanocomposite: A Review,” </w:t>
      </w:r>
      <w:r w:rsidRPr="00D214AC">
        <w:rPr>
          <w:rFonts w:ascii="Times New Roman" w:hAnsi="Times New Roman" w:cs="Times New Roman"/>
          <w:i/>
          <w:iCs/>
          <w:noProof/>
          <w:sz w:val="24"/>
          <w:szCs w:val="24"/>
        </w:rPr>
        <w:t>Polym. - Plast. Technol. Eng.</w:t>
      </w:r>
      <w:r w:rsidRPr="00D214AC">
        <w:rPr>
          <w:rFonts w:ascii="Times New Roman" w:hAnsi="Times New Roman" w:cs="Times New Roman"/>
          <w:noProof/>
          <w:sz w:val="24"/>
          <w:szCs w:val="24"/>
        </w:rPr>
        <w:t>, 2015, doi: 10.1080/03602559.2014.955202.</w:t>
      </w:r>
    </w:p>
    <w:p w14:paraId="42666ADA"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[28]</w:t>
      </w:r>
      <w:r w:rsidRPr="00D214AC">
        <w:rPr>
          <w:rFonts w:ascii="Times New Roman" w:hAnsi="Times New Roman" w:cs="Times New Roman"/>
          <w:noProof/>
          <w:sz w:val="24"/>
          <w:szCs w:val="24"/>
        </w:rPr>
        <w:tab/>
        <w:t xml:space="preserve">R. Atif, I. Shyha, and F. Inam, “Mechanical, thermal, and electrical properties of graphene-epoxy nanocomposites-A review,” </w:t>
      </w:r>
      <w:r w:rsidRPr="00D214AC">
        <w:rPr>
          <w:rFonts w:ascii="Times New Roman" w:hAnsi="Times New Roman" w:cs="Times New Roman"/>
          <w:i/>
          <w:iCs/>
          <w:noProof/>
          <w:sz w:val="24"/>
          <w:szCs w:val="24"/>
        </w:rPr>
        <w:t>Polymers</w:t>
      </w:r>
      <w:r w:rsidRPr="00D214AC">
        <w:rPr>
          <w:rFonts w:ascii="Times New Roman" w:hAnsi="Times New Roman" w:cs="Times New Roman"/>
          <w:noProof/>
          <w:sz w:val="24"/>
          <w:szCs w:val="24"/>
        </w:rPr>
        <w:t>, vol. 8, no. 8. 2016, doi: 10.3390/polym8080281.</w:t>
      </w:r>
    </w:p>
    <w:p w14:paraId="6E1DFC3E"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[29]</w:t>
      </w:r>
      <w:r w:rsidRPr="00D214AC">
        <w:rPr>
          <w:rFonts w:ascii="Times New Roman" w:hAnsi="Times New Roman" w:cs="Times New Roman"/>
          <w:noProof/>
          <w:sz w:val="24"/>
          <w:szCs w:val="24"/>
        </w:rPr>
        <w:tab/>
        <w:t xml:space="preserve">A. Kausar, Z. Anwar, and B. Muhammad, “Recent Developments in Epoxy/Graphite, Epoxy/Graphene, and Epoxy/Graphene Nanoplatelet Composites: A Comparative Review,” </w:t>
      </w:r>
      <w:r w:rsidRPr="00D214AC">
        <w:rPr>
          <w:rFonts w:ascii="Times New Roman" w:hAnsi="Times New Roman" w:cs="Times New Roman"/>
          <w:i/>
          <w:iCs/>
          <w:noProof/>
          <w:sz w:val="24"/>
          <w:szCs w:val="24"/>
        </w:rPr>
        <w:t>Polymer - Plastics Technology and Engineering</w:t>
      </w:r>
      <w:r w:rsidRPr="00D214AC">
        <w:rPr>
          <w:rFonts w:ascii="Times New Roman" w:hAnsi="Times New Roman" w:cs="Times New Roman"/>
          <w:noProof/>
          <w:sz w:val="24"/>
          <w:szCs w:val="24"/>
        </w:rPr>
        <w:t>. 2016, doi: 10.1080/03602559.2016.1163589.</w:t>
      </w:r>
    </w:p>
    <w:p w14:paraId="0F62C891"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[30]</w:t>
      </w:r>
      <w:r w:rsidRPr="00D214AC">
        <w:rPr>
          <w:rFonts w:ascii="Times New Roman" w:hAnsi="Times New Roman" w:cs="Times New Roman"/>
          <w:noProof/>
          <w:sz w:val="24"/>
          <w:szCs w:val="24"/>
        </w:rPr>
        <w:tab/>
        <w:t xml:space="preserve">R. Atif, I. Shyha, and F. Inam, “The degradation of mechanical properties due to stress </w:t>
      </w:r>
      <w:r w:rsidRPr="00D214AC">
        <w:rPr>
          <w:rFonts w:ascii="Times New Roman" w:hAnsi="Times New Roman" w:cs="Times New Roman"/>
          <w:noProof/>
          <w:sz w:val="24"/>
          <w:szCs w:val="24"/>
        </w:rPr>
        <w:lastRenderedPageBreak/>
        <w:t xml:space="preserve">concentration caused by retained acetone in epoxy nanocomposites,” </w:t>
      </w:r>
      <w:r w:rsidRPr="00D214AC">
        <w:rPr>
          <w:rFonts w:ascii="Times New Roman" w:hAnsi="Times New Roman" w:cs="Times New Roman"/>
          <w:i/>
          <w:iCs/>
          <w:noProof/>
          <w:sz w:val="24"/>
          <w:szCs w:val="24"/>
        </w:rPr>
        <w:t>RSC Adv.</w:t>
      </w:r>
      <w:r w:rsidRPr="00D214AC">
        <w:rPr>
          <w:rFonts w:ascii="Times New Roman" w:hAnsi="Times New Roman" w:cs="Times New Roman"/>
          <w:noProof/>
          <w:sz w:val="24"/>
          <w:szCs w:val="24"/>
        </w:rPr>
        <w:t>, 2016, doi: 10.1039/c6ra00739b.</w:t>
      </w:r>
    </w:p>
    <w:p w14:paraId="5BB527D5"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[31]</w:t>
      </w:r>
      <w:r w:rsidRPr="00D214AC">
        <w:rPr>
          <w:rFonts w:ascii="Times New Roman" w:hAnsi="Times New Roman" w:cs="Times New Roman"/>
          <w:noProof/>
          <w:sz w:val="24"/>
          <w:szCs w:val="24"/>
        </w:rPr>
        <w:tab/>
        <w:t xml:space="preserve">R. B. Prime, “Thermosets,” in </w:t>
      </w:r>
      <w:r w:rsidRPr="00D214AC">
        <w:rPr>
          <w:rFonts w:ascii="Times New Roman" w:hAnsi="Times New Roman" w:cs="Times New Roman"/>
          <w:i/>
          <w:iCs/>
          <w:noProof/>
          <w:sz w:val="24"/>
          <w:szCs w:val="24"/>
        </w:rPr>
        <w:t>Thermal Characterization of Polymeric Materials</w:t>
      </w:r>
      <w:r w:rsidRPr="00D214AC">
        <w:rPr>
          <w:rFonts w:ascii="Times New Roman" w:hAnsi="Times New Roman" w:cs="Times New Roman"/>
          <w:noProof/>
          <w:sz w:val="24"/>
          <w:szCs w:val="24"/>
        </w:rPr>
        <w:t>, Second., E. A. Turi, Ed. Academic Press, San Diego, 1997, pp. 1380–1744.</w:t>
      </w:r>
    </w:p>
    <w:p w14:paraId="4FC60951"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[32]</w:t>
      </w:r>
      <w:r w:rsidRPr="00D214AC">
        <w:rPr>
          <w:rFonts w:ascii="Times New Roman" w:hAnsi="Times New Roman" w:cs="Times New Roman"/>
          <w:noProof/>
          <w:sz w:val="24"/>
          <w:szCs w:val="24"/>
        </w:rPr>
        <w:tab/>
        <w:t xml:space="preserve">D. G. D. Galpaya </w:t>
      </w:r>
      <w:r w:rsidRPr="00D214AC">
        <w:rPr>
          <w:rFonts w:ascii="Times New Roman" w:hAnsi="Times New Roman" w:cs="Times New Roman"/>
          <w:i/>
          <w:iCs/>
          <w:noProof/>
          <w:sz w:val="24"/>
          <w:szCs w:val="24"/>
        </w:rPr>
        <w:t>et al.</w:t>
      </w:r>
      <w:r w:rsidRPr="00D214AC">
        <w:rPr>
          <w:rFonts w:ascii="Times New Roman" w:hAnsi="Times New Roman" w:cs="Times New Roman"/>
          <w:noProof/>
          <w:sz w:val="24"/>
          <w:szCs w:val="24"/>
        </w:rPr>
        <w:t xml:space="preserve">, “The effect of graphene oxide and its oxidized debris on the cure chemistry and interphase structure of epoxy nanocomposites,” </w:t>
      </w:r>
      <w:r w:rsidRPr="00D214AC">
        <w:rPr>
          <w:rFonts w:ascii="Times New Roman" w:hAnsi="Times New Roman" w:cs="Times New Roman"/>
          <w:i/>
          <w:iCs/>
          <w:noProof/>
          <w:sz w:val="24"/>
          <w:szCs w:val="24"/>
        </w:rPr>
        <w:t>Polymer (Guildf).</w:t>
      </w:r>
      <w:r w:rsidRPr="00D214AC">
        <w:rPr>
          <w:rFonts w:ascii="Times New Roman" w:hAnsi="Times New Roman" w:cs="Times New Roman"/>
          <w:noProof/>
          <w:sz w:val="24"/>
          <w:szCs w:val="24"/>
        </w:rPr>
        <w:t>, 2015, doi: 10.1016/j.polymer.2015.06.054.</w:t>
      </w:r>
    </w:p>
    <w:p w14:paraId="7B605AB0"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[33]</w:t>
      </w:r>
      <w:r w:rsidRPr="00D214AC">
        <w:rPr>
          <w:rFonts w:ascii="Times New Roman" w:hAnsi="Times New Roman" w:cs="Times New Roman"/>
          <w:noProof/>
          <w:sz w:val="24"/>
          <w:szCs w:val="24"/>
        </w:rPr>
        <w:tab/>
        <w:t xml:space="preserve">X. Wang, J. Jin, M. Song, and Y. Lin, “Effect of graphene oxide sheet size on the curing kinetics and thermal stability of epoxy resins,” </w:t>
      </w:r>
      <w:r w:rsidRPr="00D214AC">
        <w:rPr>
          <w:rFonts w:ascii="Times New Roman" w:hAnsi="Times New Roman" w:cs="Times New Roman"/>
          <w:i/>
          <w:iCs/>
          <w:noProof/>
          <w:sz w:val="24"/>
          <w:szCs w:val="24"/>
        </w:rPr>
        <w:t>Mater. Res. Express</w:t>
      </w:r>
      <w:r w:rsidRPr="00D214AC">
        <w:rPr>
          <w:rFonts w:ascii="Times New Roman" w:hAnsi="Times New Roman" w:cs="Times New Roman"/>
          <w:noProof/>
          <w:sz w:val="24"/>
          <w:szCs w:val="24"/>
        </w:rPr>
        <w:t>, 2016, doi: 10.1088/2053-1591/3/10/105303.</w:t>
      </w:r>
    </w:p>
    <w:p w14:paraId="3A841237"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[34]</w:t>
      </w:r>
      <w:r w:rsidRPr="00D214AC">
        <w:rPr>
          <w:rFonts w:ascii="Times New Roman" w:hAnsi="Times New Roman" w:cs="Times New Roman"/>
          <w:noProof/>
          <w:sz w:val="24"/>
          <w:szCs w:val="24"/>
        </w:rPr>
        <w:tab/>
        <w:t xml:space="preserve">S. L. Qiu </w:t>
      </w:r>
      <w:r w:rsidRPr="00D214AC">
        <w:rPr>
          <w:rFonts w:ascii="Times New Roman" w:hAnsi="Times New Roman" w:cs="Times New Roman"/>
          <w:i/>
          <w:iCs/>
          <w:noProof/>
          <w:sz w:val="24"/>
          <w:szCs w:val="24"/>
        </w:rPr>
        <w:t>et al.</w:t>
      </w:r>
      <w:r w:rsidRPr="00D214AC">
        <w:rPr>
          <w:rFonts w:ascii="Times New Roman" w:hAnsi="Times New Roman" w:cs="Times New Roman"/>
          <w:noProof/>
          <w:sz w:val="24"/>
          <w:szCs w:val="24"/>
        </w:rPr>
        <w:t xml:space="preserve">, “Effects of graphene oxides on the cure behaviors of a tetrafunctional epoxy resin,” </w:t>
      </w:r>
      <w:r w:rsidRPr="00D214AC">
        <w:rPr>
          <w:rFonts w:ascii="Times New Roman" w:hAnsi="Times New Roman" w:cs="Times New Roman"/>
          <w:i/>
          <w:iCs/>
          <w:noProof/>
          <w:sz w:val="24"/>
          <w:szCs w:val="24"/>
        </w:rPr>
        <w:t>Express Polym. Lett.</w:t>
      </w:r>
      <w:r w:rsidRPr="00D214AC">
        <w:rPr>
          <w:rFonts w:ascii="Times New Roman" w:hAnsi="Times New Roman" w:cs="Times New Roman"/>
          <w:noProof/>
          <w:sz w:val="24"/>
          <w:szCs w:val="24"/>
        </w:rPr>
        <w:t>, 2011, doi: 10.3144/expresspolymlett.2011.79.</w:t>
      </w:r>
    </w:p>
    <w:p w14:paraId="77BBA09E"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[35]</w:t>
      </w:r>
      <w:r w:rsidRPr="00D214AC">
        <w:rPr>
          <w:rFonts w:ascii="Times New Roman" w:hAnsi="Times New Roman" w:cs="Times New Roman"/>
          <w:noProof/>
          <w:sz w:val="24"/>
          <w:szCs w:val="24"/>
        </w:rPr>
        <w:tab/>
        <w:t xml:space="preserve">C. Monteserín, M. Blanco, E. Aranzabe, A. Aranzabe, and J. L. Vilas, “Effects of graphene oxide and chemically reduced graphene oxide on the curing kinetics of epoxy amine composites,” </w:t>
      </w:r>
      <w:r w:rsidRPr="00D214AC">
        <w:rPr>
          <w:rFonts w:ascii="Times New Roman" w:hAnsi="Times New Roman" w:cs="Times New Roman"/>
          <w:i/>
          <w:iCs/>
          <w:noProof/>
          <w:sz w:val="24"/>
          <w:szCs w:val="24"/>
        </w:rPr>
        <w:t>J. Appl. Polym. Sci.</w:t>
      </w:r>
      <w:r w:rsidRPr="00D214AC">
        <w:rPr>
          <w:rFonts w:ascii="Times New Roman" w:hAnsi="Times New Roman" w:cs="Times New Roman"/>
          <w:noProof/>
          <w:sz w:val="24"/>
          <w:szCs w:val="24"/>
        </w:rPr>
        <w:t>, 2017, doi: 10.1002/app.44803.</w:t>
      </w:r>
    </w:p>
    <w:p w14:paraId="740DC907"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[36]</w:t>
      </w:r>
      <w:r w:rsidRPr="00D214AC">
        <w:rPr>
          <w:rFonts w:ascii="Times New Roman" w:hAnsi="Times New Roman" w:cs="Times New Roman"/>
          <w:noProof/>
          <w:sz w:val="24"/>
          <w:szCs w:val="24"/>
        </w:rPr>
        <w:tab/>
        <w:t xml:space="preserve">M. G. Prolongo, C. Salom, C. Arribas, M. Sánchez-Cabezudo, R. M. Masegosa, and S. G. Prolongo, “Influence of graphene nanoplatelets on curing and mechanical properties of graphene/epoxy nanocomposites,” </w:t>
      </w:r>
      <w:r w:rsidRPr="00D214AC">
        <w:rPr>
          <w:rFonts w:ascii="Times New Roman" w:hAnsi="Times New Roman" w:cs="Times New Roman"/>
          <w:i/>
          <w:iCs/>
          <w:noProof/>
          <w:sz w:val="24"/>
          <w:szCs w:val="24"/>
        </w:rPr>
        <w:t>J. Therm. Anal. Calorim.</w:t>
      </w:r>
      <w:r w:rsidRPr="00D214AC">
        <w:rPr>
          <w:rFonts w:ascii="Times New Roman" w:hAnsi="Times New Roman" w:cs="Times New Roman"/>
          <w:noProof/>
          <w:sz w:val="24"/>
          <w:szCs w:val="24"/>
        </w:rPr>
        <w:t>, 2016, doi: 10.1007/s10973-015-5162-3.</w:t>
      </w:r>
    </w:p>
    <w:p w14:paraId="4FE606A8"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[37]</w:t>
      </w:r>
      <w:r w:rsidRPr="00D214AC">
        <w:rPr>
          <w:rFonts w:ascii="Times New Roman" w:hAnsi="Times New Roman" w:cs="Times New Roman"/>
          <w:noProof/>
          <w:sz w:val="24"/>
          <w:szCs w:val="24"/>
        </w:rPr>
        <w:tab/>
        <w:t xml:space="preserve">M. Jouyandeh </w:t>
      </w:r>
      <w:r w:rsidRPr="00D214AC">
        <w:rPr>
          <w:rFonts w:ascii="Times New Roman" w:hAnsi="Times New Roman" w:cs="Times New Roman"/>
          <w:i/>
          <w:iCs/>
          <w:noProof/>
          <w:sz w:val="24"/>
          <w:szCs w:val="24"/>
        </w:rPr>
        <w:t>et al.</w:t>
      </w:r>
      <w:r w:rsidRPr="00D214AC">
        <w:rPr>
          <w:rFonts w:ascii="Times New Roman" w:hAnsi="Times New Roman" w:cs="Times New Roman"/>
          <w:noProof/>
          <w:sz w:val="24"/>
          <w:szCs w:val="24"/>
        </w:rPr>
        <w:t xml:space="preserve">, “Cure kinetics of epoxy/graphene oxide (GO) nanocomposites: Effect of starch functionalization of GO nanosheets,” </w:t>
      </w:r>
      <w:r w:rsidRPr="00D214AC">
        <w:rPr>
          <w:rFonts w:ascii="Times New Roman" w:hAnsi="Times New Roman" w:cs="Times New Roman"/>
          <w:i/>
          <w:iCs/>
          <w:noProof/>
          <w:sz w:val="24"/>
          <w:szCs w:val="24"/>
        </w:rPr>
        <w:t>Prog. Org. Coatings</w:t>
      </w:r>
      <w:r w:rsidRPr="00D214AC">
        <w:rPr>
          <w:rFonts w:ascii="Times New Roman" w:hAnsi="Times New Roman" w:cs="Times New Roman"/>
          <w:noProof/>
          <w:sz w:val="24"/>
          <w:szCs w:val="24"/>
        </w:rPr>
        <w:t>, 2019, doi: 10.1016/j.porgcoat.2019.105217.</w:t>
      </w:r>
    </w:p>
    <w:p w14:paraId="469A3146"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[38]</w:t>
      </w:r>
      <w:r w:rsidRPr="00D214AC">
        <w:rPr>
          <w:rFonts w:ascii="Times New Roman" w:hAnsi="Times New Roman" w:cs="Times New Roman"/>
          <w:noProof/>
          <w:sz w:val="24"/>
          <w:szCs w:val="24"/>
        </w:rPr>
        <w:tab/>
        <w:t xml:space="preserve">S. H. Ryu, J. H. Sin, and A. M. Shanmugharaj, “Study on the effect of hexamethylene </w:t>
      </w:r>
      <w:r w:rsidRPr="00D214AC">
        <w:rPr>
          <w:rFonts w:ascii="Times New Roman" w:hAnsi="Times New Roman" w:cs="Times New Roman"/>
          <w:noProof/>
          <w:sz w:val="24"/>
          <w:szCs w:val="24"/>
        </w:rPr>
        <w:lastRenderedPageBreak/>
        <w:t xml:space="preserve">diamine functionalized graphene oxide on the curing kinetics of epoxy nanocomposites,” </w:t>
      </w:r>
      <w:r w:rsidRPr="00D214AC">
        <w:rPr>
          <w:rFonts w:ascii="Times New Roman" w:hAnsi="Times New Roman" w:cs="Times New Roman"/>
          <w:i/>
          <w:iCs/>
          <w:noProof/>
          <w:sz w:val="24"/>
          <w:szCs w:val="24"/>
        </w:rPr>
        <w:t>Eur. Polym. J.</w:t>
      </w:r>
      <w:r w:rsidRPr="00D214AC">
        <w:rPr>
          <w:rFonts w:ascii="Times New Roman" w:hAnsi="Times New Roman" w:cs="Times New Roman"/>
          <w:noProof/>
          <w:sz w:val="24"/>
          <w:szCs w:val="24"/>
        </w:rPr>
        <w:t>, 2014, doi: 10.1016/j.eurpolymj.2013.12.014.</w:t>
      </w:r>
    </w:p>
    <w:p w14:paraId="246126E5"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[39]</w:t>
      </w:r>
      <w:r w:rsidRPr="00D214AC">
        <w:rPr>
          <w:rFonts w:ascii="Times New Roman" w:hAnsi="Times New Roman" w:cs="Times New Roman"/>
          <w:noProof/>
          <w:sz w:val="24"/>
          <w:szCs w:val="24"/>
        </w:rPr>
        <w:tab/>
        <w:t xml:space="preserve">S. J. Woltornist, J. M. Y. Carrillo, T. O. Xu, A. V. Dobrynin, and D. H. Adamson, “Polymer/pristine graphene based composites: From emulsions to strong, electrically conducting foams,” </w:t>
      </w:r>
      <w:r w:rsidRPr="00D214AC">
        <w:rPr>
          <w:rFonts w:ascii="Times New Roman" w:hAnsi="Times New Roman" w:cs="Times New Roman"/>
          <w:i/>
          <w:iCs/>
          <w:noProof/>
          <w:sz w:val="24"/>
          <w:szCs w:val="24"/>
        </w:rPr>
        <w:t>Macromolecules</w:t>
      </w:r>
      <w:r w:rsidRPr="00D214AC">
        <w:rPr>
          <w:rFonts w:ascii="Times New Roman" w:hAnsi="Times New Roman" w:cs="Times New Roman"/>
          <w:noProof/>
          <w:sz w:val="24"/>
          <w:szCs w:val="24"/>
        </w:rPr>
        <w:t>, 2015, doi: 10.1021/ma5024236.</w:t>
      </w:r>
    </w:p>
    <w:p w14:paraId="3E1DD836"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[40]</w:t>
      </w:r>
      <w:r w:rsidRPr="00D214AC">
        <w:rPr>
          <w:rFonts w:ascii="Times New Roman" w:hAnsi="Times New Roman" w:cs="Times New Roman"/>
          <w:noProof/>
          <w:sz w:val="24"/>
          <w:szCs w:val="24"/>
        </w:rPr>
        <w:tab/>
        <w:t xml:space="preserve">R. Ramsdale-Capper and J. P. Foreman, “Internal antiplasticisation in highly crosslinked amine cured multifunctional epoxy resins,” </w:t>
      </w:r>
      <w:r w:rsidRPr="00D214AC">
        <w:rPr>
          <w:rFonts w:ascii="Times New Roman" w:hAnsi="Times New Roman" w:cs="Times New Roman"/>
          <w:i/>
          <w:iCs/>
          <w:noProof/>
          <w:sz w:val="24"/>
          <w:szCs w:val="24"/>
        </w:rPr>
        <w:t>Polymer (Guildf).</w:t>
      </w:r>
      <w:r w:rsidRPr="00D214AC">
        <w:rPr>
          <w:rFonts w:ascii="Times New Roman" w:hAnsi="Times New Roman" w:cs="Times New Roman"/>
          <w:noProof/>
          <w:sz w:val="24"/>
          <w:szCs w:val="24"/>
        </w:rPr>
        <w:t>, 2018, doi: 10.1016/j.polymer.2018.05.048.</w:t>
      </w:r>
    </w:p>
    <w:p w14:paraId="19FC723A"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[41]</w:t>
      </w:r>
      <w:r w:rsidRPr="00D214AC">
        <w:rPr>
          <w:rFonts w:ascii="Times New Roman" w:hAnsi="Times New Roman" w:cs="Times New Roman"/>
          <w:noProof/>
          <w:sz w:val="24"/>
          <w:szCs w:val="24"/>
        </w:rPr>
        <w:tab/>
        <w:t xml:space="preserve">K. Horie, H. Hiura, M. Sawada, I. Mita, and H. Kambe, “Calorimetric investigation of polymerization reactions. III. Curing reaction of epoxides with amines,” </w:t>
      </w:r>
      <w:r w:rsidRPr="00D214AC">
        <w:rPr>
          <w:rFonts w:ascii="Times New Roman" w:hAnsi="Times New Roman" w:cs="Times New Roman"/>
          <w:i/>
          <w:iCs/>
          <w:noProof/>
          <w:sz w:val="24"/>
          <w:szCs w:val="24"/>
        </w:rPr>
        <w:t>J. Polym. Sci. Part A-1 Polym. Chem.</w:t>
      </w:r>
      <w:r w:rsidRPr="00D214AC">
        <w:rPr>
          <w:rFonts w:ascii="Times New Roman" w:hAnsi="Times New Roman" w:cs="Times New Roman"/>
          <w:noProof/>
          <w:sz w:val="24"/>
          <w:szCs w:val="24"/>
        </w:rPr>
        <w:t>, 1970, doi: 10.1002/pol.1970.150080605.</w:t>
      </w:r>
    </w:p>
    <w:p w14:paraId="04B6D00C"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[42]</w:t>
      </w:r>
      <w:r w:rsidRPr="00D214AC">
        <w:rPr>
          <w:rFonts w:ascii="Times New Roman" w:hAnsi="Times New Roman" w:cs="Times New Roman"/>
          <w:noProof/>
          <w:sz w:val="24"/>
          <w:szCs w:val="24"/>
        </w:rPr>
        <w:tab/>
        <w:t xml:space="preserve">J. V. Duffy, E. Hui, and B. Hartmann, “Reaction kinetics for hindered amine/epoxides by DSC,” </w:t>
      </w:r>
      <w:r w:rsidRPr="00D214AC">
        <w:rPr>
          <w:rFonts w:ascii="Times New Roman" w:hAnsi="Times New Roman" w:cs="Times New Roman"/>
          <w:i/>
          <w:iCs/>
          <w:noProof/>
          <w:sz w:val="24"/>
          <w:szCs w:val="24"/>
        </w:rPr>
        <w:t>J. Appl. Polym. Sci.</w:t>
      </w:r>
      <w:r w:rsidRPr="00D214AC">
        <w:rPr>
          <w:rFonts w:ascii="Times New Roman" w:hAnsi="Times New Roman" w:cs="Times New Roman"/>
          <w:noProof/>
          <w:sz w:val="24"/>
          <w:szCs w:val="24"/>
        </w:rPr>
        <w:t>, 1987, doi: 10.1002/app.1987.070330828.</w:t>
      </w:r>
    </w:p>
    <w:p w14:paraId="74581FF1"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[43]</w:t>
      </w:r>
      <w:r w:rsidRPr="00D214AC">
        <w:rPr>
          <w:rFonts w:ascii="Times New Roman" w:hAnsi="Times New Roman" w:cs="Times New Roman"/>
          <w:noProof/>
          <w:sz w:val="24"/>
          <w:szCs w:val="24"/>
        </w:rPr>
        <w:tab/>
        <w:t xml:space="preserve">C. C. Riccardi and R. J. J. Williams, “A kinetic scheme for an amine‐epoxy reaction with simultaneous etherification,” </w:t>
      </w:r>
      <w:r w:rsidRPr="00D214AC">
        <w:rPr>
          <w:rFonts w:ascii="Times New Roman" w:hAnsi="Times New Roman" w:cs="Times New Roman"/>
          <w:i/>
          <w:iCs/>
          <w:noProof/>
          <w:sz w:val="24"/>
          <w:szCs w:val="24"/>
        </w:rPr>
        <w:t>J. Appl. Polym. Sci.</w:t>
      </w:r>
      <w:r w:rsidRPr="00D214AC">
        <w:rPr>
          <w:rFonts w:ascii="Times New Roman" w:hAnsi="Times New Roman" w:cs="Times New Roman"/>
          <w:noProof/>
          <w:sz w:val="24"/>
          <w:szCs w:val="24"/>
        </w:rPr>
        <w:t>, 1986, doi: 10.1002/app.1986.070320208.</w:t>
      </w:r>
    </w:p>
    <w:p w14:paraId="73CE5A9B"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[44]</w:t>
      </w:r>
      <w:r w:rsidRPr="00D214AC">
        <w:rPr>
          <w:rFonts w:ascii="Times New Roman" w:hAnsi="Times New Roman" w:cs="Times New Roman"/>
          <w:noProof/>
          <w:sz w:val="24"/>
          <w:szCs w:val="24"/>
        </w:rPr>
        <w:tab/>
        <w:t xml:space="preserve">D. Verchère, H. Sautereau, J. P. Pascault, C. C. Riccardi, S. M. Moschiar, and R. J. J. Williams, “Buildup of epoxycycloaliphatic amine networks. Kinetics, vitrification, and gelation,” </w:t>
      </w:r>
      <w:r w:rsidRPr="00D214AC">
        <w:rPr>
          <w:rFonts w:ascii="Times New Roman" w:hAnsi="Times New Roman" w:cs="Times New Roman"/>
          <w:i/>
          <w:iCs/>
          <w:noProof/>
          <w:sz w:val="24"/>
          <w:szCs w:val="24"/>
        </w:rPr>
        <w:t>Macromolecules</w:t>
      </w:r>
      <w:r w:rsidRPr="00D214AC">
        <w:rPr>
          <w:rFonts w:ascii="Times New Roman" w:hAnsi="Times New Roman" w:cs="Times New Roman"/>
          <w:noProof/>
          <w:sz w:val="24"/>
          <w:szCs w:val="24"/>
        </w:rPr>
        <w:t>, 1990, doi: 10.1021/ma00205a006.</w:t>
      </w:r>
    </w:p>
    <w:p w14:paraId="4E76E877"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[45]</w:t>
      </w:r>
      <w:r w:rsidRPr="00D214AC">
        <w:rPr>
          <w:rFonts w:ascii="Times New Roman" w:hAnsi="Times New Roman" w:cs="Times New Roman"/>
          <w:noProof/>
          <w:sz w:val="24"/>
          <w:szCs w:val="24"/>
        </w:rPr>
        <w:tab/>
        <w:t xml:space="preserve">C. J. de Bakker, N. A. St John, and G. A. George, “Simultaneous differential scanning calorimetry and near-infra-red analysis of the curing of tetraglycidyldiaminodiphenylmethane with diaminodiphenylsulphone,” </w:t>
      </w:r>
      <w:r w:rsidRPr="00D214AC">
        <w:rPr>
          <w:rFonts w:ascii="Times New Roman" w:hAnsi="Times New Roman" w:cs="Times New Roman"/>
          <w:i/>
          <w:iCs/>
          <w:noProof/>
          <w:sz w:val="24"/>
          <w:szCs w:val="24"/>
        </w:rPr>
        <w:t>Polymer (Guildf).</w:t>
      </w:r>
      <w:r w:rsidRPr="00D214AC">
        <w:rPr>
          <w:rFonts w:ascii="Times New Roman" w:hAnsi="Times New Roman" w:cs="Times New Roman"/>
          <w:noProof/>
          <w:sz w:val="24"/>
          <w:szCs w:val="24"/>
        </w:rPr>
        <w:t>, 1993, doi: 10.1016/0032-3861(93)90353-C.</w:t>
      </w:r>
    </w:p>
    <w:p w14:paraId="42C0F652"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lastRenderedPageBreak/>
        <w:t>[46]</w:t>
      </w:r>
      <w:r w:rsidRPr="00D214AC">
        <w:rPr>
          <w:rFonts w:ascii="Times New Roman" w:hAnsi="Times New Roman" w:cs="Times New Roman"/>
          <w:noProof/>
          <w:sz w:val="24"/>
          <w:szCs w:val="24"/>
        </w:rPr>
        <w:tab/>
        <w:t xml:space="preserve">C. C. Riccardi, H. E. Adabbo, and R. J. J. Williams, “Curing reaction of epoxy resins with diamines,” </w:t>
      </w:r>
      <w:r w:rsidRPr="00D214AC">
        <w:rPr>
          <w:rFonts w:ascii="Times New Roman" w:hAnsi="Times New Roman" w:cs="Times New Roman"/>
          <w:i/>
          <w:iCs/>
          <w:noProof/>
          <w:sz w:val="24"/>
          <w:szCs w:val="24"/>
        </w:rPr>
        <w:t>J. Appl. Polym. Sci.</w:t>
      </w:r>
      <w:r w:rsidRPr="00D214AC">
        <w:rPr>
          <w:rFonts w:ascii="Times New Roman" w:hAnsi="Times New Roman" w:cs="Times New Roman"/>
          <w:noProof/>
          <w:sz w:val="24"/>
          <w:szCs w:val="24"/>
        </w:rPr>
        <w:t>, 1984, doi: 10.1002/app.1984.070290805.</w:t>
      </w:r>
    </w:p>
    <w:p w14:paraId="7FB68080"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[47]</w:t>
      </w:r>
      <w:r w:rsidRPr="00D214AC">
        <w:rPr>
          <w:rFonts w:ascii="Times New Roman" w:hAnsi="Times New Roman" w:cs="Times New Roman"/>
          <w:noProof/>
          <w:sz w:val="24"/>
          <w:szCs w:val="24"/>
        </w:rPr>
        <w:tab/>
        <w:t xml:space="preserve">S. L. Simon and J. K. Gillham, “Reaction kinetics and TTT cure diagrams for off‐stoichiometric ratios of a high‐Tg epoxy/amine system,” </w:t>
      </w:r>
      <w:r w:rsidRPr="00D214AC">
        <w:rPr>
          <w:rFonts w:ascii="Times New Roman" w:hAnsi="Times New Roman" w:cs="Times New Roman"/>
          <w:i/>
          <w:iCs/>
          <w:noProof/>
          <w:sz w:val="24"/>
          <w:szCs w:val="24"/>
        </w:rPr>
        <w:t>J. Appl. Polym. Sci.</w:t>
      </w:r>
      <w:r w:rsidRPr="00D214AC">
        <w:rPr>
          <w:rFonts w:ascii="Times New Roman" w:hAnsi="Times New Roman" w:cs="Times New Roman"/>
          <w:noProof/>
          <w:sz w:val="24"/>
          <w:szCs w:val="24"/>
        </w:rPr>
        <w:t>, 1992, doi: 10.1002/app.1992.070460714.</w:t>
      </w:r>
    </w:p>
    <w:p w14:paraId="176CB11A"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[48]</w:t>
      </w:r>
      <w:r w:rsidRPr="00D214AC">
        <w:rPr>
          <w:rFonts w:ascii="Times New Roman" w:hAnsi="Times New Roman" w:cs="Times New Roman"/>
          <w:noProof/>
          <w:sz w:val="24"/>
          <w:szCs w:val="24"/>
        </w:rPr>
        <w:tab/>
        <w:t xml:space="preserve">S. L. Simon and J. K. Gillham, “Thermosetting cure diagrams: Calculation and application,” </w:t>
      </w:r>
      <w:r w:rsidRPr="00D214AC">
        <w:rPr>
          <w:rFonts w:ascii="Times New Roman" w:hAnsi="Times New Roman" w:cs="Times New Roman"/>
          <w:i/>
          <w:iCs/>
          <w:noProof/>
          <w:sz w:val="24"/>
          <w:szCs w:val="24"/>
        </w:rPr>
        <w:t>J. Appl. Polym. Sci.</w:t>
      </w:r>
      <w:r w:rsidRPr="00D214AC">
        <w:rPr>
          <w:rFonts w:ascii="Times New Roman" w:hAnsi="Times New Roman" w:cs="Times New Roman"/>
          <w:noProof/>
          <w:sz w:val="24"/>
          <w:szCs w:val="24"/>
        </w:rPr>
        <w:t>, 1994, doi: 10.1002/app.1994.070530601.</w:t>
      </w:r>
    </w:p>
    <w:p w14:paraId="3FD2FD00"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[49]</w:t>
      </w:r>
      <w:r w:rsidRPr="00D214AC">
        <w:rPr>
          <w:rFonts w:ascii="Times New Roman" w:hAnsi="Times New Roman" w:cs="Times New Roman"/>
          <w:noProof/>
          <w:sz w:val="24"/>
          <w:szCs w:val="24"/>
        </w:rPr>
        <w:tab/>
        <w:t xml:space="preserve">L. Núñez, F. Fraga López, L. Fraga Grueiro, and J. A. Rodriguez Añón, “Activation energies and rate constants for an epoxy/cure agent reaction: Variation in peak exotherm temperature,” </w:t>
      </w:r>
      <w:r w:rsidRPr="00D214AC">
        <w:rPr>
          <w:rFonts w:ascii="Times New Roman" w:hAnsi="Times New Roman" w:cs="Times New Roman"/>
          <w:i/>
          <w:iCs/>
          <w:noProof/>
          <w:sz w:val="24"/>
          <w:szCs w:val="24"/>
        </w:rPr>
        <w:t>J. Therm. Anal.</w:t>
      </w:r>
      <w:r w:rsidRPr="00D214AC">
        <w:rPr>
          <w:rFonts w:ascii="Times New Roman" w:hAnsi="Times New Roman" w:cs="Times New Roman"/>
          <w:noProof/>
          <w:sz w:val="24"/>
          <w:szCs w:val="24"/>
        </w:rPr>
        <w:t>, 1996, doi: 10.1007/BF01981809.</w:t>
      </w:r>
    </w:p>
    <w:p w14:paraId="1C40B894"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[50]</w:t>
      </w:r>
      <w:r w:rsidRPr="00D214AC">
        <w:rPr>
          <w:rFonts w:ascii="Times New Roman" w:hAnsi="Times New Roman" w:cs="Times New Roman"/>
          <w:noProof/>
          <w:sz w:val="24"/>
          <w:szCs w:val="24"/>
        </w:rPr>
        <w:tab/>
        <w:t xml:space="preserve">D. S. Achilias, M. M. Karabela, E. A. Varkopoulou, and I. D. Sideridou, “Cure kinetics study of two epoxy systems with Fourier Tranform Infrared Spectroscopy (FTIR) and Differential Scanning Calorimetry (DSC),” </w:t>
      </w:r>
      <w:r w:rsidRPr="00D214AC">
        <w:rPr>
          <w:rFonts w:ascii="Times New Roman" w:hAnsi="Times New Roman" w:cs="Times New Roman"/>
          <w:i/>
          <w:iCs/>
          <w:noProof/>
          <w:sz w:val="24"/>
          <w:szCs w:val="24"/>
        </w:rPr>
        <w:t>J. Macromol. Sci. Part A Pure Appl. Chem.</w:t>
      </w:r>
      <w:r w:rsidRPr="00D214AC">
        <w:rPr>
          <w:rFonts w:ascii="Times New Roman" w:hAnsi="Times New Roman" w:cs="Times New Roman"/>
          <w:noProof/>
          <w:sz w:val="24"/>
          <w:szCs w:val="24"/>
        </w:rPr>
        <w:t>, 2012, doi: 10.1080/10601325.2012.696995.</w:t>
      </w:r>
    </w:p>
    <w:p w14:paraId="79F5B57E"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[51]</w:t>
      </w:r>
      <w:r w:rsidRPr="00D214AC">
        <w:rPr>
          <w:rFonts w:ascii="Times New Roman" w:hAnsi="Times New Roman" w:cs="Times New Roman"/>
          <w:noProof/>
          <w:sz w:val="24"/>
          <w:szCs w:val="24"/>
        </w:rPr>
        <w:tab/>
        <w:t xml:space="preserve">S. Vyazovkin, A. K. Burnham, J. M. Criado, L. A. Pérez-Maqueda, C. Popescu, and N. Sbirrazzuoli, “ICTAC Kinetics Committee recommendations for performing kinetic computations on thermal analysis data,” </w:t>
      </w:r>
      <w:r w:rsidRPr="00D214AC">
        <w:rPr>
          <w:rFonts w:ascii="Times New Roman" w:hAnsi="Times New Roman" w:cs="Times New Roman"/>
          <w:i/>
          <w:iCs/>
          <w:noProof/>
          <w:sz w:val="24"/>
          <w:szCs w:val="24"/>
        </w:rPr>
        <w:t>Thermochim. Acta</w:t>
      </w:r>
      <w:r w:rsidRPr="00D214AC">
        <w:rPr>
          <w:rFonts w:ascii="Times New Roman" w:hAnsi="Times New Roman" w:cs="Times New Roman"/>
          <w:noProof/>
          <w:sz w:val="24"/>
          <w:szCs w:val="24"/>
        </w:rPr>
        <w:t>, vol. 520, no. 1, pp. 1–19, 2011, doi: https://doi.org/10.1016/j.tca.2011.03.034.</w:t>
      </w:r>
    </w:p>
    <w:p w14:paraId="624097A9"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[52]</w:t>
      </w:r>
      <w:r w:rsidRPr="00D214AC">
        <w:rPr>
          <w:rFonts w:ascii="Times New Roman" w:hAnsi="Times New Roman" w:cs="Times New Roman"/>
          <w:noProof/>
          <w:sz w:val="24"/>
          <w:szCs w:val="24"/>
        </w:rPr>
        <w:tab/>
        <w:t xml:space="preserve">C. Jubsilp, K. Punson, T. Takeichi, and S. Rimdusit, “Curing kinetics of Benzoxazine–epoxy copolymer investigated by non-isothermal differential scanning calorimetry,” </w:t>
      </w:r>
      <w:r w:rsidRPr="00D214AC">
        <w:rPr>
          <w:rFonts w:ascii="Times New Roman" w:hAnsi="Times New Roman" w:cs="Times New Roman"/>
          <w:i/>
          <w:iCs/>
          <w:noProof/>
          <w:sz w:val="24"/>
          <w:szCs w:val="24"/>
        </w:rPr>
        <w:t>Polym. Degrad. Stab.</w:t>
      </w:r>
      <w:r w:rsidRPr="00D214AC">
        <w:rPr>
          <w:rFonts w:ascii="Times New Roman" w:hAnsi="Times New Roman" w:cs="Times New Roman"/>
          <w:noProof/>
          <w:sz w:val="24"/>
          <w:szCs w:val="24"/>
        </w:rPr>
        <w:t>, vol. 95, no. 6, pp. 918–924, 2010, doi: https://doi.org/10.1016/j.polymdegradstab.2010.03.029.</w:t>
      </w:r>
    </w:p>
    <w:p w14:paraId="63071605"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[53]</w:t>
      </w:r>
      <w:r w:rsidRPr="00D214AC">
        <w:rPr>
          <w:rFonts w:ascii="Times New Roman" w:hAnsi="Times New Roman" w:cs="Times New Roman"/>
          <w:noProof/>
          <w:sz w:val="24"/>
          <w:szCs w:val="24"/>
        </w:rPr>
        <w:tab/>
        <w:t xml:space="preserve">S. G. Prolongo, R. Moriche, A. Jiménez-Suárez, M. Sánchez, and A. Ureña, </w:t>
      </w:r>
      <w:r w:rsidRPr="00D214AC">
        <w:rPr>
          <w:rFonts w:ascii="Times New Roman" w:hAnsi="Times New Roman" w:cs="Times New Roman"/>
          <w:noProof/>
          <w:sz w:val="24"/>
          <w:szCs w:val="24"/>
        </w:rPr>
        <w:lastRenderedPageBreak/>
        <w:t xml:space="preserve">“Advantages and disadvantages of the addition of graphene nanoplatelets to epoxy resins,” </w:t>
      </w:r>
      <w:r w:rsidRPr="00D214AC">
        <w:rPr>
          <w:rFonts w:ascii="Times New Roman" w:hAnsi="Times New Roman" w:cs="Times New Roman"/>
          <w:i/>
          <w:iCs/>
          <w:noProof/>
          <w:sz w:val="24"/>
          <w:szCs w:val="24"/>
        </w:rPr>
        <w:t>Eur. Polym. J.</w:t>
      </w:r>
      <w:r w:rsidRPr="00D214AC">
        <w:rPr>
          <w:rFonts w:ascii="Times New Roman" w:hAnsi="Times New Roman" w:cs="Times New Roman"/>
          <w:noProof/>
          <w:sz w:val="24"/>
          <w:szCs w:val="24"/>
        </w:rPr>
        <w:t>, vol. 61, pp. 206–214, 2014, doi: https://doi.org/10.1016/j.eurpolymj.2014.09.022.</w:t>
      </w:r>
    </w:p>
    <w:p w14:paraId="21E49FAD"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[54]</w:t>
      </w:r>
      <w:r w:rsidRPr="00D214AC">
        <w:rPr>
          <w:rFonts w:ascii="Times New Roman" w:hAnsi="Times New Roman" w:cs="Times New Roman"/>
          <w:noProof/>
          <w:sz w:val="24"/>
          <w:szCs w:val="24"/>
        </w:rPr>
        <w:tab/>
        <w:t xml:space="preserve">H. E. Kissinger, “Reaction Kinetics in Differential Thermal Analysis,” </w:t>
      </w:r>
      <w:r w:rsidRPr="00D214AC">
        <w:rPr>
          <w:rFonts w:ascii="Times New Roman" w:hAnsi="Times New Roman" w:cs="Times New Roman"/>
          <w:i/>
          <w:iCs/>
          <w:noProof/>
          <w:sz w:val="24"/>
          <w:szCs w:val="24"/>
        </w:rPr>
        <w:t>Anal. Chem.</w:t>
      </w:r>
      <w:r w:rsidRPr="00D214AC">
        <w:rPr>
          <w:rFonts w:ascii="Times New Roman" w:hAnsi="Times New Roman" w:cs="Times New Roman"/>
          <w:noProof/>
          <w:sz w:val="24"/>
          <w:szCs w:val="24"/>
        </w:rPr>
        <w:t>, 1957, doi: 10.1021/ac60131a045.</w:t>
      </w:r>
    </w:p>
    <w:p w14:paraId="5ACE6BDD"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[55]</w:t>
      </w:r>
      <w:r w:rsidRPr="00D214AC">
        <w:rPr>
          <w:rFonts w:ascii="Times New Roman" w:hAnsi="Times New Roman" w:cs="Times New Roman"/>
          <w:noProof/>
          <w:sz w:val="24"/>
          <w:szCs w:val="24"/>
        </w:rPr>
        <w:tab/>
        <w:t xml:space="preserve">D. K. Hadad, “Physical and Chemical Characterization of Epoxy Resins,” in </w:t>
      </w:r>
      <w:r w:rsidRPr="00D214AC">
        <w:rPr>
          <w:rFonts w:ascii="Times New Roman" w:hAnsi="Times New Roman" w:cs="Times New Roman"/>
          <w:i/>
          <w:iCs/>
          <w:noProof/>
          <w:sz w:val="24"/>
          <w:szCs w:val="24"/>
        </w:rPr>
        <w:t>Epoxy Resins Chemistry and Technology</w:t>
      </w:r>
      <w:r w:rsidRPr="00D214AC">
        <w:rPr>
          <w:rFonts w:ascii="Times New Roman" w:hAnsi="Times New Roman" w:cs="Times New Roman"/>
          <w:noProof/>
          <w:sz w:val="24"/>
          <w:szCs w:val="24"/>
        </w:rPr>
        <w:t>, Second., C. A. May, Ed. Taylor &amp; Francis Inc , CRC Press Inc, 1988.</w:t>
      </w:r>
    </w:p>
    <w:p w14:paraId="3C0CEA15"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[56]</w:t>
      </w:r>
      <w:r w:rsidRPr="00D214AC">
        <w:rPr>
          <w:rFonts w:ascii="Times New Roman" w:hAnsi="Times New Roman" w:cs="Times New Roman"/>
          <w:noProof/>
          <w:sz w:val="24"/>
          <w:szCs w:val="24"/>
        </w:rPr>
        <w:tab/>
        <w:t xml:space="preserve">R. B. Prime, “Differential scanning calorimetry of the epoxy cure reaction,” </w:t>
      </w:r>
      <w:r w:rsidRPr="00D214AC">
        <w:rPr>
          <w:rFonts w:ascii="Times New Roman" w:hAnsi="Times New Roman" w:cs="Times New Roman"/>
          <w:i/>
          <w:iCs/>
          <w:noProof/>
          <w:sz w:val="24"/>
          <w:szCs w:val="24"/>
        </w:rPr>
        <w:t>Polym. Eng. Sci.</w:t>
      </w:r>
      <w:r w:rsidRPr="00D214AC">
        <w:rPr>
          <w:rFonts w:ascii="Times New Roman" w:hAnsi="Times New Roman" w:cs="Times New Roman"/>
          <w:noProof/>
          <w:sz w:val="24"/>
          <w:szCs w:val="24"/>
        </w:rPr>
        <w:t>, 1973, doi: 10.1002/pen.760130508.</w:t>
      </w:r>
    </w:p>
    <w:p w14:paraId="567CF794"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[57]</w:t>
      </w:r>
      <w:r w:rsidRPr="00D214AC">
        <w:rPr>
          <w:rFonts w:ascii="Times New Roman" w:hAnsi="Times New Roman" w:cs="Times New Roman"/>
          <w:noProof/>
          <w:sz w:val="24"/>
          <w:szCs w:val="24"/>
        </w:rPr>
        <w:tab/>
        <w:t xml:space="preserve">P. I. Karkanas and I. K. Partridge, “Cure modeling and monitoring of epoxy/amine resin systems. I. Cure kinetics modeling,” </w:t>
      </w:r>
      <w:r w:rsidRPr="00D214AC">
        <w:rPr>
          <w:rFonts w:ascii="Times New Roman" w:hAnsi="Times New Roman" w:cs="Times New Roman"/>
          <w:i/>
          <w:iCs/>
          <w:noProof/>
          <w:sz w:val="24"/>
          <w:szCs w:val="24"/>
        </w:rPr>
        <w:t>J. Appl. Polym. Sci.</w:t>
      </w:r>
      <w:r w:rsidRPr="00D214AC">
        <w:rPr>
          <w:rFonts w:ascii="Times New Roman" w:hAnsi="Times New Roman" w:cs="Times New Roman"/>
          <w:noProof/>
          <w:sz w:val="24"/>
          <w:szCs w:val="24"/>
        </w:rPr>
        <w:t>, vol. 77, no. 7, pp. 1419–1431, Aug. 2000, doi: 10.1002/1097-4628(20000815)77:7&lt;1419::AID-APP3&gt;3.0.CO;2-N.</w:t>
      </w:r>
    </w:p>
    <w:p w14:paraId="1332BB57"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[58]</w:t>
      </w:r>
      <w:r w:rsidRPr="00D214AC">
        <w:rPr>
          <w:rFonts w:ascii="Times New Roman" w:hAnsi="Times New Roman" w:cs="Times New Roman"/>
          <w:noProof/>
          <w:sz w:val="24"/>
          <w:szCs w:val="24"/>
        </w:rPr>
        <w:tab/>
        <w:t>B. A. Rozenberg, “Kinetics, thermodynamics and mechanism of reactions of epoxy oligomers with amines BT  - Epoxy Resins and Composites II,” 1986, pp. 113–165.</w:t>
      </w:r>
    </w:p>
    <w:p w14:paraId="1C49B287"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[59]</w:t>
      </w:r>
      <w:r w:rsidRPr="00D214AC">
        <w:rPr>
          <w:rFonts w:ascii="Times New Roman" w:hAnsi="Times New Roman" w:cs="Times New Roman"/>
          <w:noProof/>
          <w:sz w:val="24"/>
          <w:szCs w:val="24"/>
        </w:rPr>
        <w:tab/>
        <w:t xml:space="preserve">S. Swier, G. Van Assche, W. Vuchelen, and B. Van Mele, “Role of Complex Formation in the Polymerization Kinetics of Modified Epoxy−Amine Systems,” </w:t>
      </w:r>
      <w:r w:rsidRPr="00D214AC">
        <w:rPr>
          <w:rFonts w:ascii="Times New Roman" w:hAnsi="Times New Roman" w:cs="Times New Roman"/>
          <w:i/>
          <w:iCs/>
          <w:noProof/>
          <w:sz w:val="24"/>
          <w:szCs w:val="24"/>
        </w:rPr>
        <w:t>Macromolecules</w:t>
      </w:r>
      <w:r w:rsidRPr="00D214AC">
        <w:rPr>
          <w:rFonts w:ascii="Times New Roman" w:hAnsi="Times New Roman" w:cs="Times New Roman"/>
          <w:noProof/>
          <w:sz w:val="24"/>
          <w:szCs w:val="24"/>
        </w:rPr>
        <w:t>, vol. 38, no. 6, pp. 2281–2288, Mar. 2005, doi: 10.1021/ma047796x.</w:t>
      </w:r>
    </w:p>
    <w:p w14:paraId="5252A82E"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[60]</w:t>
      </w:r>
      <w:r w:rsidRPr="00D214AC">
        <w:rPr>
          <w:rFonts w:ascii="Times New Roman" w:hAnsi="Times New Roman" w:cs="Times New Roman"/>
          <w:noProof/>
          <w:sz w:val="24"/>
          <w:szCs w:val="24"/>
        </w:rPr>
        <w:tab/>
        <w:t xml:space="preserve">H. J. Flammersheim, “Kinetics and mechanism of the epoxide–amine polyaddition1Presented at the Twelfth Ulm-Freiberg Conference, Freiberg, Germany, 19–21 March 19971,” </w:t>
      </w:r>
      <w:r w:rsidRPr="00D214AC">
        <w:rPr>
          <w:rFonts w:ascii="Times New Roman" w:hAnsi="Times New Roman" w:cs="Times New Roman"/>
          <w:i/>
          <w:iCs/>
          <w:noProof/>
          <w:sz w:val="24"/>
          <w:szCs w:val="24"/>
        </w:rPr>
        <w:t>Thermochim. Acta</w:t>
      </w:r>
      <w:r w:rsidRPr="00D214AC">
        <w:rPr>
          <w:rFonts w:ascii="Times New Roman" w:hAnsi="Times New Roman" w:cs="Times New Roman"/>
          <w:noProof/>
          <w:sz w:val="24"/>
          <w:szCs w:val="24"/>
        </w:rPr>
        <w:t>, vol. 310, no. 1, pp. 153–159, 1998, doi: https://doi.org/10.1016/S0040-6031(97)00225-6.</w:t>
      </w:r>
    </w:p>
    <w:p w14:paraId="480ABCF5"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lastRenderedPageBreak/>
        <w:t>[61]</w:t>
      </w:r>
      <w:r w:rsidRPr="00D214AC">
        <w:rPr>
          <w:rFonts w:ascii="Times New Roman" w:hAnsi="Times New Roman" w:cs="Times New Roman"/>
          <w:noProof/>
          <w:sz w:val="24"/>
          <w:szCs w:val="24"/>
        </w:rPr>
        <w:tab/>
        <w:t xml:space="preserve">S. Vyazovkin and N. Sbirrazzuoli, “Mechanism and kinetics of epoxy-amine cure studied by differential scanning calorimetry,” </w:t>
      </w:r>
      <w:r w:rsidRPr="00D214AC">
        <w:rPr>
          <w:rFonts w:ascii="Times New Roman" w:hAnsi="Times New Roman" w:cs="Times New Roman"/>
          <w:i/>
          <w:iCs/>
          <w:noProof/>
          <w:sz w:val="24"/>
          <w:szCs w:val="24"/>
        </w:rPr>
        <w:t>Macromolecules</w:t>
      </w:r>
      <w:r w:rsidRPr="00D214AC">
        <w:rPr>
          <w:rFonts w:ascii="Times New Roman" w:hAnsi="Times New Roman" w:cs="Times New Roman"/>
          <w:noProof/>
          <w:sz w:val="24"/>
          <w:szCs w:val="24"/>
        </w:rPr>
        <w:t>, 1996, doi: 10.1021/ma951162w.</w:t>
      </w:r>
    </w:p>
    <w:p w14:paraId="5EFFF172"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[62]</w:t>
      </w:r>
      <w:r w:rsidRPr="00D214AC">
        <w:rPr>
          <w:rFonts w:ascii="Times New Roman" w:hAnsi="Times New Roman" w:cs="Times New Roman"/>
          <w:noProof/>
          <w:sz w:val="24"/>
          <w:szCs w:val="24"/>
        </w:rPr>
        <w:tab/>
        <w:t xml:space="preserve">R. Hardis, J. L. P. Jessop, F. E. Peters, and M. R. Kessler, “Cure kinetics characterization and monitoring of an epoxy resin using DSC, Raman spectroscopy, and DEA,” </w:t>
      </w:r>
      <w:r w:rsidRPr="00D214AC">
        <w:rPr>
          <w:rFonts w:ascii="Times New Roman" w:hAnsi="Times New Roman" w:cs="Times New Roman"/>
          <w:i/>
          <w:iCs/>
          <w:noProof/>
          <w:sz w:val="24"/>
          <w:szCs w:val="24"/>
        </w:rPr>
        <w:t>Compos. Part A Appl. Sci. Manuf.</w:t>
      </w:r>
      <w:r w:rsidRPr="00D214AC">
        <w:rPr>
          <w:rFonts w:ascii="Times New Roman" w:hAnsi="Times New Roman" w:cs="Times New Roman"/>
          <w:noProof/>
          <w:sz w:val="24"/>
          <w:szCs w:val="24"/>
        </w:rPr>
        <w:t>, 2013, doi: 10.1016/j.compositesa.2013.01.021.</w:t>
      </w:r>
    </w:p>
    <w:p w14:paraId="1BDE9894"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[63]</w:t>
      </w:r>
      <w:r w:rsidRPr="00D214AC">
        <w:rPr>
          <w:rFonts w:ascii="Times New Roman" w:hAnsi="Times New Roman" w:cs="Times New Roman"/>
          <w:noProof/>
          <w:sz w:val="24"/>
          <w:szCs w:val="24"/>
        </w:rPr>
        <w:tab/>
        <w:t xml:space="preserve">Y. Fu and W.-H. Zhong, “Cure kinetics behavior of a functionalized graphitic nanofiber modified epoxy resin,” </w:t>
      </w:r>
      <w:r w:rsidRPr="00D214AC">
        <w:rPr>
          <w:rFonts w:ascii="Times New Roman" w:hAnsi="Times New Roman" w:cs="Times New Roman"/>
          <w:i/>
          <w:iCs/>
          <w:noProof/>
          <w:sz w:val="24"/>
          <w:szCs w:val="24"/>
        </w:rPr>
        <w:t>Thermochim. Acta</w:t>
      </w:r>
      <w:r w:rsidRPr="00D214AC">
        <w:rPr>
          <w:rFonts w:ascii="Times New Roman" w:hAnsi="Times New Roman" w:cs="Times New Roman"/>
          <w:noProof/>
          <w:sz w:val="24"/>
          <w:szCs w:val="24"/>
        </w:rPr>
        <w:t>, vol. 516, no. 1, pp. 58–63, 2011, doi: https://doi.org/10.1016/j.tca.2011.01.016.</w:t>
      </w:r>
    </w:p>
    <w:p w14:paraId="45902A66"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[64]</w:t>
      </w:r>
      <w:r w:rsidRPr="00D214AC">
        <w:rPr>
          <w:rFonts w:ascii="Times New Roman" w:hAnsi="Times New Roman" w:cs="Times New Roman"/>
          <w:noProof/>
          <w:sz w:val="24"/>
          <w:szCs w:val="24"/>
        </w:rPr>
        <w:tab/>
        <w:t xml:space="preserve">I. Zaman </w:t>
      </w:r>
      <w:r w:rsidRPr="00D214AC">
        <w:rPr>
          <w:rFonts w:ascii="Times New Roman" w:hAnsi="Times New Roman" w:cs="Times New Roman"/>
          <w:i/>
          <w:iCs/>
          <w:noProof/>
          <w:sz w:val="24"/>
          <w:szCs w:val="24"/>
        </w:rPr>
        <w:t>et al.</w:t>
      </w:r>
      <w:r w:rsidRPr="00D214AC">
        <w:rPr>
          <w:rFonts w:ascii="Times New Roman" w:hAnsi="Times New Roman" w:cs="Times New Roman"/>
          <w:noProof/>
          <w:sz w:val="24"/>
          <w:szCs w:val="24"/>
        </w:rPr>
        <w:t xml:space="preserve">, “Epoxy/graphene platelets nanocomposites with two levels of interface strength,” </w:t>
      </w:r>
      <w:r w:rsidRPr="00D214AC">
        <w:rPr>
          <w:rFonts w:ascii="Times New Roman" w:hAnsi="Times New Roman" w:cs="Times New Roman"/>
          <w:i/>
          <w:iCs/>
          <w:noProof/>
          <w:sz w:val="24"/>
          <w:szCs w:val="24"/>
        </w:rPr>
        <w:t>Polymer (Guildf).</w:t>
      </w:r>
      <w:r w:rsidRPr="00D214AC">
        <w:rPr>
          <w:rFonts w:ascii="Times New Roman" w:hAnsi="Times New Roman" w:cs="Times New Roman"/>
          <w:noProof/>
          <w:sz w:val="24"/>
          <w:szCs w:val="24"/>
        </w:rPr>
        <w:t>, 2011, doi: 10.1016/j.polymer.2011.02.003.</w:t>
      </w:r>
    </w:p>
    <w:p w14:paraId="46B77394"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[65]</w:t>
      </w:r>
      <w:r w:rsidRPr="00D214AC">
        <w:rPr>
          <w:rFonts w:ascii="Times New Roman" w:hAnsi="Times New Roman" w:cs="Times New Roman"/>
          <w:noProof/>
          <w:sz w:val="24"/>
          <w:szCs w:val="24"/>
        </w:rPr>
        <w:tab/>
        <w:t xml:space="preserve">Q. A. Poutrel, Z. Wang, D. Wang, C. Soutis, and M. Gresil, “Effect of pre and Post-Dispersion on Electro-Thermo-Mechanical Properties of a Graphene Enhanced Epoxy,” </w:t>
      </w:r>
      <w:r w:rsidRPr="00D214AC">
        <w:rPr>
          <w:rFonts w:ascii="Times New Roman" w:hAnsi="Times New Roman" w:cs="Times New Roman"/>
          <w:i/>
          <w:iCs/>
          <w:noProof/>
          <w:sz w:val="24"/>
          <w:szCs w:val="24"/>
        </w:rPr>
        <w:t>Appl. Compos. Mater.</w:t>
      </w:r>
      <w:r w:rsidRPr="00D214AC">
        <w:rPr>
          <w:rFonts w:ascii="Times New Roman" w:hAnsi="Times New Roman" w:cs="Times New Roman"/>
          <w:noProof/>
          <w:sz w:val="24"/>
          <w:szCs w:val="24"/>
        </w:rPr>
        <w:t>, 2017, doi: 10.1007/s10443-016-9541-0.</w:t>
      </w:r>
    </w:p>
    <w:p w14:paraId="06D9DD85"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szCs w:val="24"/>
        </w:rPr>
      </w:pPr>
      <w:r w:rsidRPr="00D214AC">
        <w:rPr>
          <w:rFonts w:ascii="Times New Roman" w:hAnsi="Times New Roman" w:cs="Times New Roman"/>
          <w:noProof/>
          <w:sz w:val="24"/>
          <w:szCs w:val="24"/>
        </w:rPr>
        <w:t>[66]</w:t>
      </w:r>
      <w:r w:rsidRPr="00D214AC">
        <w:rPr>
          <w:rFonts w:ascii="Times New Roman" w:hAnsi="Times New Roman" w:cs="Times New Roman"/>
          <w:noProof/>
          <w:sz w:val="24"/>
          <w:szCs w:val="24"/>
        </w:rPr>
        <w:tab/>
        <w:t xml:space="preserve">J. A. King, D. R. Klimek, I. Miskioglu, and G. M. Odegard, “Mechanical properties of graphene nanoplatelet/epoxy composites,” </w:t>
      </w:r>
      <w:r w:rsidRPr="00D214AC">
        <w:rPr>
          <w:rFonts w:ascii="Times New Roman" w:hAnsi="Times New Roman" w:cs="Times New Roman"/>
          <w:i/>
          <w:iCs/>
          <w:noProof/>
          <w:sz w:val="24"/>
          <w:szCs w:val="24"/>
        </w:rPr>
        <w:t>J. Appl. Polym. Sci.</w:t>
      </w:r>
      <w:r w:rsidRPr="00D214AC">
        <w:rPr>
          <w:rFonts w:ascii="Times New Roman" w:hAnsi="Times New Roman" w:cs="Times New Roman"/>
          <w:noProof/>
          <w:sz w:val="24"/>
          <w:szCs w:val="24"/>
        </w:rPr>
        <w:t>, 2013, doi: 10.1002/app.38645.</w:t>
      </w:r>
    </w:p>
    <w:p w14:paraId="6F13E83E" w14:textId="77777777" w:rsidR="0003658E" w:rsidRPr="00D214AC" w:rsidRDefault="0003658E" w:rsidP="0003658E">
      <w:pPr>
        <w:widowControl w:val="0"/>
        <w:autoSpaceDE w:val="0"/>
        <w:autoSpaceDN w:val="0"/>
        <w:adjustRightInd w:val="0"/>
        <w:spacing w:line="480" w:lineRule="auto"/>
        <w:ind w:left="640" w:hanging="640"/>
        <w:rPr>
          <w:rFonts w:ascii="Times New Roman" w:hAnsi="Times New Roman" w:cs="Times New Roman"/>
          <w:noProof/>
          <w:sz w:val="24"/>
        </w:rPr>
      </w:pPr>
      <w:r w:rsidRPr="00D214AC">
        <w:rPr>
          <w:rFonts w:ascii="Times New Roman" w:hAnsi="Times New Roman" w:cs="Times New Roman"/>
          <w:noProof/>
          <w:sz w:val="24"/>
          <w:szCs w:val="24"/>
        </w:rPr>
        <w:t>[67]</w:t>
      </w:r>
      <w:r w:rsidRPr="00D214AC">
        <w:rPr>
          <w:rFonts w:ascii="Times New Roman" w:hAnsi="Times New Roman" w:cs="Times New Roman"/>
          <w:noProof/>
          <w:sz w:val="24"/>
          <w:szCs w:val="24"/>
        </w:rPr>
        <w:tab/>
        <w:t xml:space="preserve">D. Tranchida, S. Piccarolo, J. Loos, and A. Alexeev, “Mechanical characterization of polymers on a nanometer scale through nanoindentationn. A study on pile-up and viscoelasticity,” </w:t>
      </w:r>
      <w:r w:rsidRPr="00D214AC">
        <w:rPr>
          <w:rFonts w:ascii="Times New Roman" w:hAnsi="Times New Roman" w:cs="Times New Roman"/>
          <w:i/>
          <w:iCs/>
          <w:noProof/>
          <w:sz w:val="24"/>
          <w:szCs w:val="24"/>
        </w:rPr>
        <w:t>Macromolecules</w:t>
      </w:r>
      <w:r w:rsidRPr="00D214AC">
        <w:rPr>
          <w:rFonts w:ascii="Times New Roman" w:hAnsi="Times New Roman" w:cs="Times New Roman"/>
          <w:noProof/>
          <w:sz w:val="24"/>
          <w:szCs w:val="24"/>
        </w:rPr>
        <w:t>, 2007, doi: 10.1021/ma062140k.</w:t>
      </w:r>
    </w:p>
    <w:p w14:paraId="78573F57" w14:textId="09511214" w:rsidR="00FE1459" w:rsidRPr="009121F8" w:rsidRDefault="008336D5" w:rsidP="007F2623">
      <w:pPr>
        <w:spacing w:line="480" w:lineRule="auto"/>
        <w:rPr>
          <w:rFonts w:ascii="Times New Roman" w:hAnsi="Times New Roman" w:cs="Times New Roman"/>
          <w:sz w:val="24"/>
          <w:szCs w:val="24"/>
        </w:rPr>
      </w:pPr>
      <w:r w:rsidRPr="00D214AC">
        <w:rPr>
          <w:rFonts w:ascii="Times New Roman" w:hAnsi="Times New Roman" w:cs="Times New Roman"/>
          <w:sz w:val="24"/>
          <w:szCs w:val="24"/>
        </w:rPr>
        <w:fldChar w:fldCharType="end"/>
      </w:r>
    </w:p>
    <w:sectPr w:rsidR="00FE1459" w:rsidRPr="009121F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B971C6"/>
    <w:multiLevelType w:val="hybridMultilevel"/>
    <w:tmpl w:val="C8D66100"/>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6FB53AED"/>
    <w:multiLevelType w:val="hybridMultilevel"/>
    <w:tmpl w:val="B20638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0646F0F"/>
    <w:multiLevelType w:val="hybridMultilevel"/>
    <w:tmpl w:val="E4A8B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9E3"/>
    <w:rsid w:val="000014F4"/>
    <w:rsid w:val="00001D4E"/>
    <w:rsid w:val="00005118"/>
    <w:rsid w:val="00006499"/>
    <w:rsid w:val="0001150E"/>
    <w:rsid w:val="00012A8E"/>
    <w:rsid w:val="00014953"/>
    <w:rsid w:val="00015FA0"/>
    <w:rsid w:val="00017CFE"/>
    <w:rsid w:val="00021F74"/>
    <w:rsid w:val="00022F71"/>
    <w:rsid w:val="00033CDB"/>
    <w:rsid w:val="0003658E"/>
    <w:rsid w:val="000457E7"/>
    <w:rsid w:val="00045A59"/>
    <w:rsid w:val="0005062B"/>
    <w:rsid w:val="00057EB2"/>
    <w:rsid w:val="000600D5"/>
    <w:rsid w:val="00060B2F"/>
    <w:rsid w:val="0006566D"/>
    <w:rsid w:val="00073736"/>
    <w:rsid w:val="00076A10"/>
    <w:rsid w:val="0008176F"/>
    <w:rsid w:val="0008507A"/>
    <w:rsid w:val="00086EDC"/>
    <w:rsid w:val="000919C5"/>
    <w:rsid w:val="00094EB5"/>
    <w:rsid w:val="00095342"/>
    <w:rsid w:val="000A0051"/>
    <w:rsid w:val="000A36C4"/>
    <w:rsid w:val="000A3ABC"/>
    <w:rsid w:val="000A5F9C"/>
    <w:rsid w:val="000A5FA6"/>
    <w:rsid w:val="000A6A1B"/>
    <w:rsid w:val="000A6E16"/>
    <w:rsid w:val="000B0EE2"/>
    <w:rsid w:val="000B1A4C"/>
    <w:rsid w:val="000B2A9F"/>
    <w:rsid w:val="000B43ED"/>
    <w:rsid w:val="000B4481"/>
    <w:rsid w:val="000B4C93"/>
    <w:rsid w:val="000B6D9D"/>
    <w:rsid w:val="000B73DF"/>
    <w:rsid w:val="000B7A39"/>
    <w:rsid w:val="000C11CE"/>
    <w:rsid w:val="000C19B5"/>
    <w:rsid w:val="000C2E5D"/>
    <w:rsid w:val="000C2ECD"/>
    <w:rsid w:val="000C4A28"/>
    <w:rsid w:val="000C55C1"/>
    <w:rsid w:val="000C6E09"/>
    <w:rsid w:val="000D1674"/>
    <w:rsid w:val="000D1945"/>
    <w:rsid w:val="000D3E6F"/>
    <w:rsid w:val="000D58B7"/>
    <w:rsid w:val="000E3EAC"/>
    <w:rsid w:val="000E59EC"/>
    <w:rsid w:val="000F1097"/>
    <w:rsid w:val="000F2388"/>
    <w:rsid w:val="00101B68"/>
    <w:rsid w:val="00112EC0"/>
    <w:rsid w:val="00115789"/>
    <w:rsid w:val="00116030"/>
    <w:rsid w:val="001160AB"/>
    <w:rsid w:val="0011648F"/>
    <w:rsid w:val="00121513"/>
    <w:rsid w:val="001260CF"/>
    <w:rsid w:val="001307FD"/>
    <w:rsid w:val="00131F93"/>
    <w:rsid w:val="0013388D"/>
    <w:rsid w:val="00141675"/>
    <w:rsid w:val="00141BCD"/>
    <w:rsid w:val="00142296"/>
    <w:rsid w:val="00145587"/>
    <w:rsid w:val="001474DC"/>
    <w:rsid w:val="00150165"/>
    <w:rsid w:val="00154F6A"/>
    <w:rsid w:val="001623C1"/>
    <w:rsid w:val="00171258"/>
    <w:rsid w:val="0017792C"/>
    <w:rsid w:val="00180947"/>
    <w:rsid w:val="00181228"/>
    <w:rsid w:val="001846AE"/>
    <w:rsid w:val="0018616E"/>
    <w:rsid w:val="0018721D"/>
    <w:rsid w:val="001933BD"/>
    <w:rsid w:val="00194FA2"/>
    <w:rsid w:val="001955EA"/>
    <w:rsid w:val="001A041E"/>
    <w:rsid w:val="001A3A60"/>
    <w:rsid w:val="001A4CF3"/>
    <w:rsid w:val="001A7D4E"/>
    <w:rsid w:val="001B21AB"/>
    <w:rsid w:val="001B3F91"/>
    <w:rsid w:val="001B5EDD"/>
    <w:rsid w:val="001C246D"/>
    <w:rsid w:val="001E2ABD"/>
    <w:rsid w:val="001E7913"/>
    <w:rsid w:val="001F0233"/>
    <w:rsid w:val="001F0A5E"/>
    <w:rsid w:val="001F2283"/>
    <w:rsid w:val="00200803"/>
    <w:rsid w:val="00206ACE"/>
    <w:rsid w:val="00210B88"/>
    <w:rsid w:val="00212F05"/>
    <w:rsid w:val="0021407A"/>
    <w:rsid w:val="00215481"/>
    <w:rsid w:val="00221100"/>
    <w:rsid w:val="0022122B"/>
    <w:rsid w:val="002262DA"/>
    <w:rsid w:val="00227ABB"/>
    <w:rsid w:val="00231BAE"/>
    <w:rsid w:val="00234160"/>
    <w:rsid w:val="00234B27"/>
    <w:rsid w:val="002421B0"/>
    <w:rsid w:val="0024583F"/>
    <w:rsid w:val="0024631C"/>
    <w:rsid w:val="00246D09"/>
    <w:rsid w:val="00251573"/>
    <w:rsid w:val="00253B5E"/>
    <w:rsid w:val="00253DC9"/>
    <w:rsid w:val="00255505"/>
    <w:rsid w:val="002600A8"/>
    <w:rsid w:val="00261B68"/>
    <w:rsid w:val="0026215B"/>
    <w:rsid w:val="00262F8A"/>
    <w:rsid w:val="0026439B"/>
    <w:rsid w:val="002644C0"/>
    <w:rsid w:val="0026477D"/>
    <w:rsid w:val="00264997"/>
    <w:rsid w:val="00273C4D"/>
    <w:rsid w:val="00275D8C"/>
    <w:rsid w:val="00280E12"/>
    <w:rsid w:val="00282BDC"/>
    <w:rsid w:val="002879FB"/>
    <w:rsid w:val="00290653"/>
    <w:rsid w:val="00291B0F"/>
    <w:rsid w:val="00295C80"/>
    <w:rsid w:val="00295D32"/>
    <w:rsid w:val="00296E9B"/>
    <w:rsid w:val="002A0DAB"/>
    <w:rsid w:val="002A1FB5"/>
    <w:rsid w:val="002A387B"/>
    <w:rsid w:val="002A4EA3"/>
    <w:rsid w:val="002B225A"/>
    <w:rsid w:val="002B4236"/>
    <w:rsid w:val="002B6347"/>
    <w:rsid w:val="002B68FA"/>
    <w:rsid w:val="002B705B"/>
    <w:rsid w:val="002C334C"/>
    <w:rsid w:val="002C39F5"/>
    <w:rsid w:val="002C3A4E"/>
    <w:rsid w:val="002C5F62"/>
    <w:rsid w:val="002D4FB0"/>
    <w:rsid w:val="002D636E"/>
    <w:rsid w:val="002E2BEC"/>
    <w:rsid w:val="002E301E"/>
    <w:rsid w:val="002E38F4"/>
    <w:rsid w:val="002E4587"/>
    <w:rsid w:val="002E562F"/>
    <w:rsid w:val="002E58CC"/>
    <w:rsid w:val="002E77EC"/>
    <w:rsid w:val="002E7F6F"/>
    <w:rsid w:val="002F0D59"/>
    <w:rsid w:val="002F170E"/>
    <w:rsid w:val="002F1BB6"/>
    <w:rsid w:val="002F2D32"/>
    <w:rsid w:val="002F586C"/>
    <w:rsid w:val="00306DC8"/>
    <w:rsid w:val="0031022B"/>
    <w:rsid w:val="003115E4"/>
    <w:rsid w:val="00313D97"/>
    <w:rsid w:val="00313F2F"/>
    <w:rsid w:val="0032081B"/>
    <w:rsid w:val="003215F0"/>
    <w:rsid w:val="00326007"/>
    <w:rsid w:val="00330D56"/>
    <w:rsid w:val="0033243F"/>
    <w:rsid w:val="00332E90"/>
    <w:rsid w:val="00333C42"/>
    <w:rsid w:val="00337FCC"/>
    <w:rsid w:val="00342F19"/>
    <w:rsid w:val="0034572A"/>
    <w:rsid w:val="00352515"/>
    <w:rsid w:val="00352BF8"/>
    <w:rsid w:val="00354C92"/>
    <w:rsid w:val="0036608A"/>
    <w:rsid w:val="0037385F"/>
    <w:rsid w:val="00374188"/>
    <w:rsid w:val="0037547F"/>
    <w:rsid w:val="00381A9E"/>
    <w:rsid w:val="00381E0E"/>
    <w:rsid w:val="00381E65"/>
    <w:rsid w:val="0038538F"/>
    <w:rsid w:val="00385C67"/>
    <w:rsid w:val="00386214"/>
    <w:rsid w:val="00386D3D"/>
    <w:rsid w:val="003925C3"/>
    <w:rsid w:val="003A0241"/>
    <w:rsid w:val="003A168A"/>
    <w:rsid w:val="003A2094"/>
    <w:rsid w:val="003A33A0"/>
    <w:rsid w:val="003A628E"/>
    <w:rsid w:val="003B0EF3"/>
    <w:rsid w:val="003B1B67"/>
    <w:rsid w:val="003B3509"/>
    <w:rsid w:val="003B4C18"/>
    <w:rsid w:val="003B64A3"/>
    <w:rsid w:val="003B6C96"/>
    <w:rsid w:val="003C381E"/>
    <w:rsid w:val="003C7E7B"/>
    <w:rsid w:val="003D0FCE"/>
    <w:rsid w:val="003D21B9"/>
    <w:rsid w:val="003D3163"/>
    <w:rsid w:val="003D78F8"/>
    <w:rsid w:val="003E1949"/>
    <w:rsid w:val="003E1C66"/>
    <w:rsid w:val="003E35A4"/>
    <w:rsid w:val="003E4768"/>
    <w:rsid w:val="003E4B77"/>
    <w:rsid w:val="003E7148"/>
    <w:rsid w:val="00400B75"/>
    <w:rsid w:val="0040163A"/>
    <w:rsid w:val="0041016C"/>
    <w:rsid w:val="00410EBB"/>
    <w:rsid w:val="004130CC"/>
    <w:rsid w:val="00413592"/>
    <w:rsid w:val="00413E54"/>
    <w:rsid w:val="004148A0"/>
    <w:rsid w:val="0041554D"/>
    <w:rsid w:val="00417316"/>
    <w:rsid w:val="00420179"/>
    <w:rsid w:val="0042210E"/>
    <w:rsid w:val="004236A1"/>
    <w:rsid w:val="00423C56"/>
    <w:rsid w:val="0042450E"/>
    <w:rsid w:val="00425CDD"/>
    <w:rsid w:val="00433B25"/>
    <w:rsid w:val="00435B1F"/>
    <w:rsid w:val="0044135A"/>
    <w:rsid w:val="004554DA"/>
    <w:rsid w:val="00456A42"/>
    <w:rsid w:val="004573AE"/>
    <w:rsid w:val="00460F57"/>
    <w:rsid w:val="00461C01"/>
    <w:rsid w:val="00463CF2"/>
    <w:rsid w:val="004644B2"/>
    <w:rsid w:val="00465527"/>
    <w:rsid w:val="00467A00"/>
    <w:rsid w:val="004718DC"/>
    <w:rsid w:val="0047333C"/>
    <w:rsid w:val="004742F5"/>
    <w:rsid w:val="004765B7"/>
    <w:rsid w:val="00480224"/>
    <w:rsid w:val="00485B6F"/>
    <w:rsid w:val="00486FBE"/>
    <w:rsid w:val="004870A5"/>
    <w:rsid w:val="004911EF"/>
    <w:rsid w:val="0049152F"/>
    <w:rsid w:val="00494532"/>
    <w:rsid w:val="004A0D93"/>
    <w:rsid w:val="004A4A73"/>
    <w:rsid w:val="004A51D8"/>
    <w:rsid w:val="004B0FDD"/>
    <w:rsid w:val="004B1238"/>
    <w:rsid w:val="004B32DB"/>
    <w:rsid w:val="004B45C6"/>
    <w:rsid w:val="004B67A3"/>
    <w:rsid w:val="004C1042"/>
    <w:rsid w:val="004C392A"/>
    <w:rsid w:val="004C51F2"/>
    <w:rsid w:val="004D19FB"/>
    <w:rsid w:val="004D5649"/>
    <w:rsid w:val="004E0861"/>
    <w:rsid w:val="004E26F2"/>
    <w:rsid w:val="004E312C"/>
    <w:rsid w:val="004E3C3C"/>
    <w:rsid w:val="004E3E7B"/>
    <w:rsid w:val="004E5C46"/>
    <w:rsid w:val="004F1D2C"/>
    <w:rsid w:val="004F761A"/>
    <w:rsid w:val="004F77F9"/>
    <w:rsid w:val="005028D7"/>
    <w:rsid w:val="005040E6"/>
    <w:rsid w:val="0050780A"/>
    <w:rsid w:val="00517D21"/>
    <w:rsid w:val="005206B4"/>
    <w:rsid w:val="00522F14"/>
    <w:rsid w:val="00523832"/>
    <w:rsid w:val="00525EF9"/>
    <w:rsid w:val="00527773"/>
    <w:rsid w:val="005308E0"/>
    <w:rsid w:val="00536EF2"/>
    <w:rsid w:val="00540343"/>
    <w:rsid w:val="00541A58"/>
    <w:rsid w:val="0054457E"/>
    <w:rsid w:val="00553C37"/>
    <w:rsid w:val="0056058C"/>
    <w:rsid w:val="0056071F"/>
    <w:rsid w:val="0056192E"/>
    <w:rsid w:val="00570B39"/>
    <w:rsid w:val="00573AB8"/>
    <w:rsid w:val="00575F3E"/>
    <w:rsid w:val="00586369"/>
    <w:rsid w:val="00586F6C"/>
    <w:rsid w:val="005877EB"/>
    <w:rsid w:val="00594261"/>
    <w:rsid w:val="00594547"/>
    <w:rsid w:val="005964EB"/>
    <w:rsid w:val="005968EC"/>
    <w:rsid w:val="005A09F4"/>
    <w:rsid w:val="005A128B"/>
    <w:rsid w:val="005A17A5"/>
    <w:rsid w:val="005A2B89"/>
    <w:rsid w:val="005A7184"/>
    <w:rsid w:val="005B19E8"/>
    <w:rsid w:val="005B5C9E"/>
    <w:rsid w:val="005B6DAB"/>
    <w:rsid w:val="005B7ED3"/>
    <w:rsid w:val="005C384C"/>
    <w:rsid w:val="005C47CE"/>
    <w:rsid w:val="005C592E"/>
    <w:rsid w:val="005C6259"/>
    <w:rsid w:val="005C67BD"/>
    <w:rsid w:val="005D0A1E"/>
    <w:rsid w:val="005D1ACB"/>
    <w:rsid w:val="005D48B2"/>
    <w:rsid w:val="005D6463"/>
    <w:rsid w:val="005D70D7"/>
    <w:rsid w:val="005D757B"/>
    <w:rsid w:val="005E0CF7"/>
    <w:rsid w:val="005E3183"/>
    <w:rsid w:val="005E3F50"/>
    <w:rsid w:val="005E449F"/>
    <w:rsid w:val="005E7626"/>
    <w:rsid w:val="005F0CFE"/>
    <w:rsid w:val="005F3536"/>
    <w:rsid w:val="005F4972"/>
    <w:rsid w:val="00601224"/>
    <w:rsid w:val="006033E1"/>
    <w:rsid w:val="00606B52"/>
    <w:rsid w:val="00606D91"/>
    <w:rsid w:val="00612D7C"/>
    <w:rsid w:val="00615BF0"/>
    <w:rsid w:val="0062093B"/>
    <w:rsid w:val="0062106A"/>
    <w:rsid w:val="0062161B"/>
    <w:rsid w:val="00622A71"/>
    <w:rsid w:val="00637D47"/>
    <w:rsid w:val="00641C5E"/>
    <w:rsid w:val="006429C5"/>
    <w:rsid w:val="006447C4"/>
    <w:rsid w:val="00646ADC"/>
    <w:rsid w:val="00651493"/>
    <w:rsid w:val="00662EF2"/>
    <w:rsid w:val="00664440"/>
    <w:rsid w:val="00672C46"/>
    <w:rsid w:val="00673C63"/>
    <w:rsid w:val="0067635E"/>
    <w:rsid w:val="00682713"/>
    <w:rsid w:val="00683D94"/>
    <w:rsid w:val="00684423"/>
    <w:rsid w:val="00684D8D"/>
    <w:rsid w:val="00685229"/>
    <w:rsid w:val="0068734A"/>
    <w:rsid w:val="00691149"/>
    <w:rsid w:val="006913EE"/>
    <w:rsid w:val="00691A29"/>
    <w:rsid w:val="00691EAA"/>
    <w:rsid w:val="00692A3F"/>
    <w:rsid w:val="00693CF1"/>
    <w:rsid w:val="006945D8"/>
    <w:rsid w:val="006A0285"/>
    <w:rsid w:val="006A50BA"/>
    <w:rsid w:val="006A6194"/>
    <w:rsid w:val="006B39A3"/>
    <w:rsid w:val="006B3F55"/>
    <w:rsid w:val="006B695E"/>
    <w:rsid w:val="006B7397"/>
    <w:rsid w:val="006B7638"/>
    <w:rsid w:val="006C0A47"/>
    <w:rsid w:val="006C15D2"/>
    <w:rsid w:val="006C2EEF"/>
    <w:rsid w:val="006C5BDA"/>
    <w:rsid w:val="006C5CFE"/>
    <w:rsid w:val="006C6913"/>
    <w:rsid w:val="006C7506"/>
    <w:rsid w:val="006D0B4C"/>
    <w:rsid w:val="006D0CC5"/>
    <w:rsid w:val="006D54C9"/>
    <w:rsid w:val="006D6DEE"/>
    <w:rsid w:val="006D6EAB"/>
    <w:rsid w:val="006E214F"/>
    <w:rsid w:val="006E2347"/>
    <w:rsid w:val="006E2586"/>
    <w:rsid w:val="006E50AD"/>
    <w:rsid w:val="00703ED2"/>
    <w:rsid w:val="00705BFB"/>
    <w:rsid w:val="00712FFF"/>
    <w:rsid w:val="00713AA7"/>
    <w:rsid w:val="00715B2E"/>
    <w:rsid w:val="00717FE5"/>
    <w:rsid w:val="00731E6D"/>
    <w:rsid w:val="00736996"/>
    <w:rsid w:val="00741A0C"/>
    <w:rsid w:val="00742357"/>
    <w:rsid w:val="00746611"/>
    <w:rsid w:val="00752042"/>
    <w:rsid w:val="00757EF1"/>
    <w:rsid w:val="00761E02"/>
    <w:rsid w:val="00763BC3"/>
    <w:rsid w:val="00764338"/>
    <w:rsid w:val="00765C68"/>
    <w:rsid w:val="007728BF"/>
    <w:rsid w:val="00777454"/>
    <w:rsid w:val="00781146"/>
    <w:rsid w:val="00781724"/>
    <w:rsid w:val="00786CA1"/>
    <w:rsid w:val="00794616"/>
    <w:rsid w:val="00797336"/>
    <w:rsid w:val="007A0D7D"/>
    <w:rsid w:val="007A2A78"/>
    <w:rsid w:val="007B22FB"/>
    <w:rsid w:val="007B3ADF"/>
    <w:rsid w:val="007B4A18"/>
    <w:rsid w:val="007B4A4A"/>
    <w:rsid w:val="007B5226"/>
    <w:rsid w:val="007B7280"/>
    <w:rsid w:val="007B72C5"/>
    <w:rsid w:val="007C1363"/>
    <w:rsid w:val="007C204B"/>
    <w:rsid w:val="007C25E2"/>
    <w:rsid w:val="007C3C64"/>
    <w:rsid w:val="007D2032"/>
    <w:rsid w:val="007D43A2"/>
    <w:rsid w:val="007D754D"/>
    <w:rsid w:val="007E3704"/>
    <w:rsid w:val="007F2623"/>
    <w:rsid w:val="007F4740"/>
    <w:rsid w:val="007F4AB1"/>
    <w:rsid w:val="007F4D4C"/>
    <w:rsid w:val="007F7ECE"/>
    <w:rsid w:val="00801582"/>
    <w:rsid w:val="0080373C"/>
    <w:rsid w:val="00805996"/>
    <w:rsid w:val="00806393"/>
    <w:rsid w:val="00811A12"/>
    <w:rsid w:val="00817A9B"/>
    <w:rsid w:val="0082374A"/>
    <w:rsid w:val="008257F2"/>
    <w:rsid w:val="008273CA"/>
    <w:rsid w:val="008336D5"/>
    <w:rsid w:val="008338EC"/>
    <w:rsid w:val="00834E59"/>
    <w:rsid w:val="00837CAB"/>
    <w:rsid w:val="00837E3B"/>
    <w:rsid w:val="00840624"/>
    <w:rsid w:val="0084498B"/>
    <w:rsid w:val="00852F81"/>
    <w:rsid w:val="0085343E"/>
    <w:rsid w:val="00853E95"/>
    <w:rsid w:val="00853F63"/>
    <w:rsid w:val="008541B6"/>
    <w:rsid w:val="0085540B"/>
    <w:rsid w:val="0086047A"/>
    <w:rsid w:val="00860BB5"/>
    <w:rsid w:val="00865819"/>
    <w:rsid w:val="008769E3"/>
    <w:rsid w:val="00876A3E"/>
    <w:rsid w:val="00876C75"/>
    <w:rsid w:val="008773AB"/>
    <w:rsid w:val="00884076"/>
    <w:rsid w:val="00897157"/>
    <w:rsid w:val="00897D4A"/>
    <w:rsid w:val="00897FE0"/>
    <w:rsid w:val="008A1598"/>
    <w:rsid w:val="008A4525"/>
    <w:rsid w:val="008A4F55"/>
    <w:rsid w:val="008A56A3"/>
    <w:rsid w:val="008A680F"/>
    <w:rsid w:val="008A798B"/>
    <w:rsid w:val="008B462F"/>
    <w:rsid w:val="008B4F68"/>
    <w:rsid w:val="008B5434"/>
    <w:rsid w:val="008B6FD9"/>
    <w:rsid w:val="008C2CA6"/>
    <w:rsid w:val="008C61DE"/>
    <w:rsid w:val="008D085C"/>
    <w:rsid w:val="008D16D5"/>
    <w:rsid w:val="008D208E"/>
    <w:rsid w:val="008D4609"/>
    <w:rsid w:val="008E17F9"/>
    <w:rsid w:val="008E6F90"/>
    <w:rsid w:val="008F1DEA"/>
    <w:rsid w:val="008F331F"/>
    <w:rsid w:val="008F4F12"/>
    <w:rsid w:val="00901A4D"/>
    <w:rsid w:val="009030D1"/>
    <w:rsid w:val="0090394A"/>
    <w:rsid w:val="009045AD"/>
    <w:rsid w:val="00911246"/>
    <w:rsid w:val="009121F8"/>
    <w:rsid w:val="00914913"/>
    <w:rsid w:val="00920C7E"/>
    <w:rsid w:val="00926DA3"/>
    <w:rsid w:val="00927E1B"/>
    <w:rsid w:val="00931ADC"/>
    <w:rsid w:val="00932083"/>
    <w:rsid w:val="00932A35"/>
    <w:rsid w:val="00932C20"/>
    <w:rsid w:val="00934A04"/>
    <w:rsid w:val="009360BD"/>
    <w:rsid w:val="00940FF6"/>
    <w:rsid w:val="00950862"/>
    <w:rsid w:val="009570CB"/>
    <w:rsid w:val="009648D4"/>
    <w:rsid w:val="00964AC2"/>
    <w:rsid w:val="00964C58"/>
    <w:rsid w:val="00966396"/>
    <w:rsid w:val="0096663D"/>
    <w:rsid w:val="00967172"/>
    <w:rsid w:val="0097067B"/>
    <w:rsid w:val="009744F7"/>
    <w:rsid w:val="009755A9"/>
    <w:rsid w:val="00982693"/>
    <w:rsid w:val="009863B3"/>
    <w:rsid w:val="00987C7B"/>
    <w:rsid w:val="009904ED"/>
    <w:rsid w:val="009936AC"/>
    <w:rsid w:val="009948E0"/>
    <w:rsid w:val="00994911"/>
    <w:rsid w:val="00997FCC"/>
    <w:rsid w:val="009A0828"/>
    <w:rsid w:val="009A3342"/>
    <w:rsid w:val="009B197D"/>
    <w:rsid w:val="009C4034"/>
    <w:rsid w:val="009C4291"/>
    <w:rsid w:val="009C6F93"/>
    <w:rsid w:val="009C7DD3"/>
    <w:rsid w:val="009D4E63"/>
    <w:rsid w:val="009D5009"/>
    <w:rsid w:val="009E01C2"/>
    <w:rsid w:val="009E65F1"/>
    <w:rsid w:val="009F5B44"/>
    <w:rsid w:val="009F5BFD"/>
    <w:rsid w:val="00A02C09"/>
    <w:rsid w:val="00A03069"/>
    <w:rsid w:val="00A07A18"/>
    <w:rsid w:val="00A10BCE"/>
    <w:rsid w:val="00A12B5E"/>
    <w:rsid w:val="00A14794"/>
    <w:rsid w:val="00A16099"/>
    <w:rsid w:val="00A1683F"/>
    <w:rsid w:val="00A20D2B"/>
    <w:rsid w:val="00A21AF1"/>
    <w:rsid w:val="00A232CD"/>
    <w:rsid w:val="00A26695"/>
    <w:rsid w:val="00A268B8"/>
    <w:rsid w:val="00A27681"/>
    <w:rsid w:val="00A3043E"/>
    <w:rsid w:val="00A317A0"/>
    <w:rsid w:val="00A345F4"/>
    <w:rsid w:val="00A4309A"/>
    <w:rsid w:val="00A450CF"/>
    <w:rsid w:val="00A5384B"/>
    <w:rsid w:val="00A555B0"/>
    <w:rsid w:val="00A5756D"/>
    <w:rsid w:val="00A57734"/>
    <w:rsid w:val="00A60897"/>
    <w:rsid w:val="00A656DD"/>
    <w:rsid w:val="00A716C1"/>
    <w:rsid w:val="00A80C2E"/>
    <w:rsid w:val="00A92E9B"/>
    <w:rsid w:val="00A94A3D"/>
    <w:rsid w:val="00AA0E0E"/>
    <w:rsid w:val="00AA640B"/>
    <w:rsid w:val="00AB06BE"/>
    <w:rsid w:val="00AB7BB5"/>
    <w:rsid w:val="00AC1B46"/>
    <w:rsid w:val="00AE5A36"/>
    <w:rsid w:val="00AE7CC9"/>
    <w:rsid w:val="00AF443B"/>
    <w:rsid w:val="00AF6BFF"/>
    <w:rsid w:val="00B013B4"/>
    <w:rsid w:val="00B026A3"/>
    <w:rsid w:val="00B04101"/>
    <w:rsid w:val="00B042C9"/>
    <w:rsid w:val="00B160E8"/>
    <w:rsid w:val="00B162C5"/>
    <w:rsid w:val="00B25A0D"/>
    <w:rsid w:val="00B31365"/>
    <w:rsid w:val="00B35F00"/>
    <w:rsid w:val="00B35F11"/>
    <w:rsid w:val="00B40CC8"/>
    <w:rsid w:val="00B41F3A"/>
    <w:rsid w:val="00B4415C"/>
    <w:rsid w:val="00B44D0B"/>
    <w:rsid w:val="00B508EE"/>
    <w:rsid w:val="00B51AC4"/>
    <w:rsid w:val="00B5204D"/>
    <w:rsid w:val="00B54D21"/>
    <w:rsid w:val="00B550A3"/>
    <w:rsid w:val="00B55B14"/>
    <w:rsid w:val="00B565B4"/>
    <w:rsid w:val="00B64776"/>
    <w:rsid w:val="00B6505E"/>
    <w:rsid w:val="00B8221D"/>
    <w:rsid w:val="00B84E30"/>
    <w:rsid w:val="00B94C1B"/>
    <w:rsid w:val="00BA0DC9"/>
    <w:rsid w:val="00BA4B74"/>
    <w:rsid w:val="00BB5429"/>
    <w:rsid w:val="00BB7637"/>
    <w:rsid w:val="00BC01FD"/>
    <w:rsid w:val="00BC3A07"/>
    <w:rsid w:val="00BC471F"/>
    <w:rsid w:val="00BC7055"/>
    <w:rsid w:val="00BC7A29"/>
    <w:rsid w:val="00BD17C6"/>
    <w:rsid w:val="00BD6D7D"/>
    <w:rsid w:val="00BE0D6C"/>
    <w:rsid w:val="00BE2301"/>
    <w:rsid w:val="00BE3C0B"/>
    <w:rsid w:val="00BE4602"/>
    <w:rsid w:val="00BE750A"/>
    <w:rsid w:val="00BE79CB"/>
    <w:rsid w:val="00BF55C3"/>
    <w:rsid w:val="00BF6C1B"/>
    <w:rsid w:val="00BF7311"/>
    <w:rsid w:val="00BF763F"/>
    <w:rsid w:val="00BF7A1C"/>
    <w:rsid w:val="00BF7A9D"/>
    <w:rsid w:val="00C00921"/>
    <w:rsid w:val="00C00C03"/>
    <w:rsid w:val="00C04627"/>
    <w:rsid w:val="00C25929"/>
    <w:rsid w:val="00C2694B"/>
    <w:rsid w:val="00C30A1F"/>
    <w:rsid w:val="00C31547"/>
    <w:rsid w:val="00C3705F"/>
    <w:rsid w:val="00C418E7"/>
    <w:rsid w:val="00C42248"/>
    <w:rsid w:val="00C42390"/>
    <w:rsid w:val="00C43539"/>
    <w:rsid w:val="00C45FFF"/>
    <w:rsid w:val="00C5135D"/>
    <w:rsid w:val="00C52A60"/>
    <w:rsid w:val="00C52F0B"/>
    <w:rsid w:val="00C536E7"/>
    <w:rsid w:val="00C5521A"/>
    <w:rsid w:val="00C61FB3"/>
    <w:rsid w:val="00C6361E"/>
    <w:rsid w:val="00C649AE"/>
    <w:rsid w:val="00C671AF"/>
    <w:rsid w:val="00C75CF9"/>
    <w:rsid w:val="00C76F84"/>
    <w:rsid w:val="00C8729C"/>
    <w:rsid w:val="00C94288"/>
    <w:rsid w:val="00C94C46"/>
    <w:rsid w:val="00CA12AD"/>
    <w:rsid w:val="00CA3323"/>
    <w:rsid w:val="00CA4E0D"/>
    <w:rsid w:val="00CB10C1"/>
    <w:rsid w:val="00CB1220"/>
    <w:rsid w:val="00CB17B8"/>
    <w:rsid w:val="00CB64F4"/>
    <w:rsid w:val="00CB756D"/>
    <w:rsid w:val="00CC046B"/>
    <w:rsid w:val="00CC398E"/>
    <w:rsid w:val="00CC3FB7"/>
    <w:rsid w:val="00CC5C03"/>
    <w:rsid w:val="00CD029C"/>
    <w:rsid w:val="00CD134A"/>
    <w:rsid w:val="00CE0531"/>
    <w:rsid w:val="00CE1813"/>
    <w:rsid w:val="00CE51A3"/>
    <w:rsid w:val="00CE7493"/>
    <w:rsid w:val="00CE7FBD"/>
    <w:rsid w:val="00CF0A30"/>
    <w:rsid w:val="00CF4BC7"/>
    <w:rsid w:val="00CF510C"/>
    <w:rsid w:val="00CF5118"/>
    <w:rsid w:val="00CF7984"/>
    <w:rsid w:val="00D0008F"/>
    <w:rsid w:val="00D00F4E"/>
    <w:rsid w:val="00D05389"/>
    <w:rsid w:val="00D10170"/>
    <w:rsid w:val="00D10425"/>
    <w:rsid w:val="00D14400"/>
    <w:rsid w:val="00D16358"/>
    <w:rsid w:val="00D214AC"/>
    <w:rsid w:val="00D234F9"/>
    <w:rsid w:val="00D2660C"/>
    <w:rsid w:val="00D27E61"/>
    <w:rsid w:val="00D3005D"/>
    <w:rsid w:val="00D31F5F"/>
    <w:rsid w:val="00D35DB2"/>
    <w:rsid w:val="00D370C3"/>
    <w:rsid w:val="00D400E5"/>
    <w:rsid w:val="00D435DB"/>
    <w:rsid w:val="00D437FB"/>
    <w:rsid w:val="00D44625"/>
    <w:rsid w:val="00D44A52"/>
    <w:rsid w:val="00D5441A"/>
    <w:rsid w:val="00D5595C"/>
    <w:rsid w:val="00D6355A"/>
    <w:rsid w:val="00D72BE4"/>
    <w:rsid w:val="00D72F02"/>
    <w:rsid w:val="00D80695"/>
    <w:rsid w:val="00D80997"/>
    <w:rsid w:val="00D81678"/>
    <w:rsid w:val="00D821B7"/>
    <w:rsid w:val="00D84F30"/>
    <w:rsid w:val="00D91830"/>
    <w:rsid w:val="00D9477D"/>
    <w:rsid w:val="00DA26A7"/>
    <w:rsid w:val="00DA3C0F"/>
    <w:rsid w:val="00DA687A"/>
    <w:rsid w:val="00DA77BB"/>
    <w:rsid w:val="00DA7E3A"/>
    <w:rsid w:val="00DC316B"/>
    <w:rsid w:val="00DC332F"/>
    <w:rsid w:val="00DC3476"/>
    <w:rsid w:val="00DD2FC0"/>
    <w:rsid w:val="00DD45A8"/>
    <w:rsid w:val="00DD5D4F"/>
    <w:rsid w:val="00DD5DF0"/>
    <w:rsid w:val="00DE4369"/>
    <w:rsid w:val="00DE6C06"/>
    <w:rsid w:val="00DF0A03"/>
    <w:rsid w:val="00DF55F8"/>
    <w:rsid w:val="00DF5636"/>
    <w:rsid w:val="00E0087E"/>
    <w:rsid w:val="00E01829"/>
    <w:rsid w:val="00E04A26"/>
    <w:rsid w:val="00E07755"/>
    <w:rsid w:val="00E07B2A"/>
    <w:rsid w:val="00E10D30"/>
    <w:rsid w:val="00E15925"/>
    <w:rsid w:val="00E17D68"/>
    <w:rsid w:val="00E23693"/>
    <w:rsid w:val="00E2474F"/>
    <w:rsid w:val="00E25B9B"/>
    <w:rsid w:val="00E27661"/>
    <w:rsid w:val="00E30117"/>
    <w:rsid w:val="00E30671"/>
    <w:rsid w:val="00E3187C"/>
    <w:rsid w:val="00E326A0"/>
    <w:rsid w:val="00E35EA9"/>
    <w:rsid w:val="00E364CF"/>
    <w:rsid w:val="00E3731A"/>
    <w:rsid w:val="00E378EC"/>
    <w:rsid w:val="00E4344C"/>
    <w:rsid w:val="00E5238B"/>
    <w:rsid w:val="00E526EC"/>
    <w:rsid w:val="00E53972"/>
    <w:rsid w:val="00E5508F"/>
    <w:rsid w:val="00E554A9"/>
    <w:rsid w:val="00E56DAC"/>
    <w:rsid w:val="00E61A48"/>
    <w:rsid w:val="00E61BC6"/>
    <w:rsid w:val="00E67384"/>
    <w:rsid w:val="00E67454"/>
    <w:rsid w:val="00E708B1"/>
    <w:rsid w:val="00E73B93"/>
    <w:rsid w:val="00E77508"/>
    <w:rsid w:val="00E81C34"/>
    <w:rsid w:val="00E851EE"/>
    <w:rsid w:val="00E87371"/>
    <w:rsid w:val="00E87C0B"/>
    <w:rsid w:val="00E95E5B"/>
    <w:rsid w:val="00E9690C"/>
    <w:rsid w:val="00E97E74"/>
    <w:rsid w:val="00EA08D0"/>
    <w:rsid w:val="00EA17DC"/>
    <w:rsid w:val="00EA539B"/>
    <w:rsid w:val="00EA7BB9"/>
    <w:rsid w:val="00EB0B58"/>
    <w:rsid w:val="00EB0E99"/>
    <w:rsid w:val="00EB5D9A"/>
    <w:rsid w:val="00EB62F0"/>
    <w:rsid w:val="00EC02CB"/>
    <w:rsid w:val="00EC03A1"/>
    <w:rsid w:val="00EC1ABF"/>
    <w:rsid w:val="00EC3E06"/>
    <w:rsid w:val="00EC44D2"/>
    <w:rsid w:val="00EC507B"/>
    <w:rsid w:val="00EC615F"/>
    <w:rsid w:val="00EC727B"/>
    <w:rsid w:val="00EC770F"/>
    <w:rsid w:val="00ED1480"/>
    <w:rsid w:val="00ED3B71"/>
    <w:rsid w:val="00ED66F2"/>
    <w:rsid w:val="00EE0E1E"/>
    <w:rsid w:val="00EE4A02"/>
    <w:rsid w:val="00EE4C9B"/>
    <w:rsid w:val="00EF3368"/>
    <w:rsid w:val="00EF670D"/>
    <w:rsid w:val="00EF6DF3"/>
    <w:rsid w:val="00EF72CA"/>
    <w:rsid w:val="00F00933"/>
    <w:rsid w:val="00F04775"/>
    <w:rsid w:val="00F161AD"/>
    <w:rsid w:val="00F22E6C"/>
    <w:rsid w:val="00F306AE"/>
    <w:rsid w:val="00F30B4A"/>
    <w:rsid w:val="00F31875"/>
    <w:rsid w:val="00F34364"/>
    <w:rsid w:val="00F36982"/>
    <w:rsid w:val="00F372DE"/>
    <w:rsid w:val="00F41E22"/>
    <w:rsid w:val="00F44139"/>
    <w:rsid w:val="00F46375"/>
    <w:rsid w:val="00F473B0"/>
    <w:rsid w:val="00F47DCF"/>
    <w:rsid w:val="00F500CE"/>
    <w:rsid w:val="00F51252"/>
    <w:rsid w:val="00F518F8"/>
    <w:rsid w:val="00F51B7C"/>
    <w:rsid w:val="00F52947"/>
    <w:rsid w:val="00F536B2"/>
    <w:rsid w:val="00F548F5"/>
    <w:rsid w:val="00F55522"/>
    <w:rsid w:val="00F610B5"/>
    <w:rsid w:val="00F704A7"/>
    <w:rsid w:val="00F708F3"/>
    <w:rsid w:val="00F72000"/>
    <w:rsid w:val="00F729B2"/>
    <w:rsid w:val="00F72EE7"/>
    <w:rsid w:val="00F751FB"/>
    <w:rsid w:val="00F80BE5"/>
    <w:rsid w:val="00F80ED5"/>
    <w:rsid w:val="00F82F49"/>
    <w:rsid w:val="00F847E6"/>
    <w:rsid w:val="00F87FD5"/>
    <w:rsid w:val="00F92E4C"/>
    <w:rsid w:val="00F955ED"/>
    <w:rsid w:val="00F96C2F"/>
    <w:rsid w:val="00FA521F"/>
    <w:rsid w:val="00FB230B"/>
    <w:rsid w:val="00FB293C"/>
    <w:rsid w:val="00FC264E"/>
    <w:rsid w:val="00FC40C9"/>
    <w:rsid w:val="00FC4453"/>
    <w:rsid w:val="00FC58C5"/>
    <w:rsid w:val="00FC76F4"/>
    <w:rsid w:val="00FD10FB"/>
    <w:rsid w:val="00FD3EFB"/>
    <w:rsid w:val="00FD3F84"/>
    <w:rsid w:val="00FD7DD1"/>
    <w:rsid w:val="00FE046F"/>
    <w:rsid w:val="00FE0E2C"/>
    <w:rsid w:val="00FE1459"/>
    <w:rsid w:val="00FE25D4"/>
    <w:rsid w:val="00FE3B05"/>
    <w:rsid w:val="00FF1ABA"/>
    <w:rsid w:val="00FF1F66"/>
    <w:rsid w:val="00FF38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6F6C6"/>
  <w15:chartTrackingRefBased/>
  <w15:docId w15:val="{7CE50D28-5EE5-4261-AF20-77546D3BA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15925"/>
    <w:pPr>
      <w:spacing w:before="100" w:beforeAutospacing="1" w:after="100" w:afterAutospacing="1" w:line="240" w:lineRule="auto"/>
      <w:outlineLvl w:val="0"/>
    </w:pPr>
    <w:rPr>
      <w:rFonts w:ascii="Times New Roman" w:eastAsia="Times New Roman" w:hAnsi="Times New Roman" w:cs="Times New Roman"/>
      <w:b/>
      <w:bCs/>
      <w:kern w:val="36"/>
      <w:sz w:val="48"/>
      <w:szCs w:val="48"/>
      <w:lang w:val="el-GR" w:eastAsia="el-GR"/>
    </w:rPr>
  </w:style>
  <w:style w:type="paragraph" w:styleId="Heading2">
    <w:name w:val="heading 2"/>
    <w:basedOn w:val="Normal"/>
    <w:next w:val="Normal"/>
    <w:link w:val="Heading2Char"/>
    <w:uiPriority w:val="9"/>
    <w:semiHidden/>
    <w:unhideWhenUsed/>
    <w:qFormat/>
    <w:rsid w:val="00761E0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D194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27E61"/>
    <w:pPr>
      <w:tabs>
        <w:tab w:val="left" w:pos="426"/>
        <w:tab w:val="left" w:pos="5940"/>
      </w:tabs>
      <w:spacing w:after="0" w:line="240" w:lineRule="auto"/>
    </w:pPr>
    <w:rPr>
      <w:rFonts w:ascii="Times" w:eastAsia="Times New Roman" w:hAnsi="Times" w:cs="Times New Roman"/>
      <w:sz w:val="24"/>
      <w:szCs w:val="20"/>
      <w:u w:val="single"/>
    </w:rPr>
  </w:style>
  <w:style w:type="character" w:customStyle="1" w:styleId="BodyTextChar">
    <w:name w:val="Body Text Char"/>
    <w:basedOn w:val="DefaultParagraphFont"/>
    <w:link w:val="BodyText"/>
    <w:rsid w:val="00D27E61"/>
    <w:rPr>
      <w:rFonts w:ascii="Times" w:eastAsia="Times New Roman" w:hAnsi="Times" w:cs="Times New Roman"/>
      <w:sz w:val="24"/>
      <w:szCs w:val="20"/>
      <w:u w:val="single"/>
    </w:rPr>
  </w:style>
  <w:style w:type="paragraph" w:styleId="ListParagraph">
    <w:name w:val="List Paragraph"/>
    <w:basedOn w:val="Normal"/>
    <w:uiPriority w:val="34"/>
    <w:qFormat/>
    <w:rsid w:val="00EB0B58"/>
    <w:pPr>
      <w:ind w:left="720"/>
      <w:contextualSpacing/>
    </w:pPr>
  </w:style>
  <w:style w:type="table" w:styleId="TableGrid">
    <w:name w:val="Table Grid"/>
    <w:basedOn w:val="TableNormal"/>
    <w:uiPriority w:val="59"/>
    <w:rsid w:val="006E23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A02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0285"/>
    <w:rPr>
      <w:rFonts w:ascii="Segoe UI" w:hAnsi="Segoe UI" w:cs="Segoe UI"/>
      <w:sz w:val="18"/>
      <w:szCs w:val="18"/>
    </w:rPr>
  </w:style>
  <w:style w:type="character" w:styleId="CommentReference">
    <w:name w:val="annotation reference"/>
    <w:basedOn w:val="DefaultParagraphFont"/>
    <w:uiPriority w:val="99"/>
    <w:semiHidden/>
    <w:unhideWhenUsed/>
    <w:rsid w:val="00966396"/>
    <w:rPr>
      <w:sz w:val="16"/>
      <w:szCs w:val="16"/>
    </w:rPr>
  </w:style>
  <w:style w:type="paragraph" w:styleId="CommentText">
    <w:name w:val="annotation text"/>
    <w:basedOn w:val="Normal"/>
    <w:link w:val="CommentTextChar"/>
    <w:uiPriority w:val="99"/>
    <w:unhideWhenUsed/>
    <w:rsid w:val="00966396"/>
    <w:pPr>
      <w:spacing w:line="240" w:lineRule="auto"/>
    </w:pPr>
    <w:rPr>
      <w:sz w:val="20"/>
      <w:szCs w:val="20"/>
    </w:rPr>
  </w:style>
  <w:style w:type="character" w:customStyle="1" w:styleId="CommentTextChar">
    <w:name w:val="Comment Text Char"/>
    <w:basedOn w:val="DefaultParagraphFont"/>
    <w:link w:val="CommentText"/>
    <w:uiPriority w:val="99"/>
    <w:rsid w:val="00966396"/>
    <w:rPr>
      <w:sz w:val="20"/>
      <w:szCs w:val="20"/>
    </w:rPr>
  </w:style>
  <w:style w:type="paragraph" w:styleId="CommentSubject">
    <w:name w:val="annotation subject"/>
    <w:basedOn w:val="CommentText"/>
    <w:next w:val="CommentText"/>
    <w:link w:val="CommentSubjectChar"/>
    <w:uiPriority w:val="99"/>
    <w:semiHidden/>
    <w:unhideWhenUsed/>
    <w:rsid w:val="00966396"/>
    <w:rPr>
      <w:b/>
      <w:bCs/>
    </w:rPr>
  </w:style>
  <w:style w:type="character" w:customStyle="1" w:styleId="CommentSubjectChar">
    <w:name w:val="Comment Subject Char"/>
    <w:basedOn w:val="CommentTextChar"/>
    <w:link w:val="CommentSubject"/>
    <w:uiPriority w:val="99"/>
    <w:semiHidden/>
    <w:rsid w:val="00966396"/>
    <w:rPr>
      <w:b/>
      <w:bCs/>
      <w:sz w:val="20"/>
      <w:szCs w:val="20"/>
    </w:rPr>
  </w:style>
  <w:style w:type="character" w:customStyle="1" w:styleId="Heading1Char">
    <w:name w:val="Heading 1 Char"/>
    <w:basedOn w:val="DefaultParagraphFont"/>
    <w:link w:val="Heading1"/>
    <w:uiPriority w:val="9"/>
    <w:rsid w:val="00E15925"/>
    <w:rPr>
      <w:rFonts w:ascii="Times New Roman" w:eastAsia="Times New Roman" w:hAnsi="Times New Roman" w:cs="Times New Roman"/>
      <w:b/>
      <w:bCs/>
      <w:kern w:val="36"/>
      <w:sz w:val="48"/>
      <w:szCs w:val="48"/>
      <w:lang w:val="el-GR" w:eastAsia="el-GR"/>
    </w:rPr>
  </w:style>
  <w:style w:type="character" w:styleId="PlaceholderText">
    <w:name w:val="Placeholder Text"/>
    <w:basedOn w:val="DefaultParagraphFont"/>
    <w:uiPriority w:val="99"/>
    <w:semiHidden/>
    <w:rsid w:val="00901A4D"/>
    <w:rPr>
      <w:color w:val="808080"/>
    </w:rPr>
  </w:style>
  <w:style w:type="character" w:styleId="Hyperlink">
    <w:name w:val="Hyperlink"/>
    <w:basedOn w:val="DefaultParagraphFont"/>
    <w:uiPriority w:val="99"/>
    <w:semiHidden/>
    <w:unhideWhenUsed/>
    <w:rsid w:val="00CF0A30"/>
    <w:rPr>
      <w:color w:val="0000FF"/>
      <w:u w:val="single"/>
    </w:rPr>
  </w:style>
  <w:style w:type="character" w:customStyle="1" w:styleId="5yl5">
    <w:name w:val="_5yl5"/>
    <w:basedOn w:val="DefaultParagraphFont"/>
    <w:rsid w:val="000B4481"/>
  </w:style>
  <w:style w:type="character" w:customStyle="1" w:styleId="Heading3Char">
    <w:name w:val="Heading 3 Char"/>
    <w:basedOn w:val="DefaultParagraphFont"/>
    <w:link w:val="Heading3"/>
    <w:uiPriority w:val="9"/>
    <w:semiHidden/>
    <w:rsid w:val="000D1945"/>
    <w:rPr>
      <w:rFonts w:asciiTheme="majorHAnsi" w:eastAsiaTheme="majorEastAsia" w:hAnsiTheme="majorHAnsi" w:cstheme="majorBidi"/>
      <w:color w:val="1F3763" w:themeColor="accent1" w:themeShade="7F"/>
      <w:sz w:val="24"/>
      <w:szCs w:val="24"/>
    </w:rPr>
  </w:style>
  <w:style w:type="paragraph" w:styleId="Caption">
    <w:name w:val="caption"/>
    <w:basedOn w:val="Normal"/>
    <w:next w:val="Normal"/>
    <w:uiPriority w:val="35"/>
    <w:unhideWhenUsed/>
    <w:qFormat/>
    <w:rsid w:val="00E07755"/>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semiHidden/>
    <w:rsid w:val="00761E02"/>
    <w:rPr>
      <w:rFonts w:asciiTheme="majorHAnsi" w:eastAsiaTheme="majorEastAsia" w:hAnsiTheme="majorHAnsi" w:cstheme="majorBidi"/>
      <w:color w:val="2F5496" w:themeColor="accent1" w:themeShade="BF"/>
      <w:sz w:val="26"/>
      <w:szCs w:val="26"/>
    </w:rPr>
  </w:style>
  <w:style w:type="paragraph" w:styleId="PlainText">
    <w:name w:val="Plain Text"/>
    <w:basedOn w:val="Normal"/>
    <w:link w:val="PlainTextChar"/>
    <w:uiPriority w:val="99"/>
    <w:unhideWhenUsed/>
    <w:rsid w:val="004742F5"/>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4742F5"/>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374818">
      <w:bodyDiv w:val="1"/>
      <w:marLeft w:val="0"/>
      <w:marRight w:val="0"/>
      <w:marTop w:val="0"/>
      <w:marBottom w:val="0"/>
      <w:divBdr>
        <w:top w:val="none" w:sz="0" w:space="0" w:color="auto"/>
        <w:left w:val="none" w:sz="0" w:space="0" w:color="auto"/>
        <w:bottom w:val="none" w:sz="0" w:space="0" w:color="auto"/>
        <w:right w:val="none" w:sz="0" w:space="0" w:color="auto"/>
      </w:divBdr>
    </w:div>
    <w:div w:id="132673914">
      <w:bodyDiv w:val="1"/>
      <w:marLeft w:val="0"/>
      <w:marRight w:val="0"/>
      <w:marTop w:val="0"/>
      <w:marBottom w:val="0"/>
      <w:divBdr>
        <w:top w:val="none" w:sz="0" w:space="0" w:color="auto"/>
        <w:left w:val="none" w:sz="0" w:space="0" w:color="auto"/>
        <w:bottom w:val="none" w:sz="0" w:space="0" w:color="auto"/>
        <w:right w:val="none" w:sz="0" w:space="0" w:color="auto"/>
      </w:divBdr>
    </w:div>
    <w:div w:id="236478852">
      <w:bodyDiv w:val="1"/>
      <w:marLeft w:val="0"/>
      <w:marRight w:val="0"/>
      <w:marTop w:val="0"/>
      <w:marBottom w:val="0"/>
      <w:divBdr>
        <w:top w:val="none" w:sz="0" w:space="0" w:color="auto"/>
        <w:left w:val="none" w:sz="0" w:space="0" w:color="auto"/>
        <w:bottom w:val="none" w:sz="0" w:space="0" w:color="auto"/>
        <w:right w:val="none" w:sz="0" w:space="0" w:color="auto"/>
      </w:divBdr>
    </w:div>
    <w:div w:id="300888592">
      <w:bodyDiv w:val="1"/>
      <w:marLeft w:val="0"/>
      <w:marRight w:val="0"/>
      <w:marTop w:val="0"/>
      <w:marBottom w:val="0"/>
      <w:divBdr>
        <w:top w:val="none" w:sz="0" w:space="0" w:color="auto"/>
        <w:left w:val="none" w:sz="0" w:space="0" w:color="auto"/>
        <w:bottom w:val="none" w:sz="0" w:space="0" w:color="auto"/>
        <w:right w:val="none" w:sz="0" w:space="0" w:color="auto"/>
      </w:divBdr>
    </w:div>
    <w:div w:id="314529047">
      <w:bodyDiv w:val="1"/>
      <w:marLeft w:val="0"/>
      <w:marRight w:val="0"/>
      <w:marTop w:val="0"/>
      <w:marBottom w:val="0"/>
      <w:divBdr>
        <w:top w:val="none" w:sz="0" w:space="0" w:color="auto"/>
        <w:left w:val="none" w:sz="0" w:space="0" w:color="auto"/>
        <w:bottom w:val="none" w:sz="0" w:space="0" w:color="auto"/>
        <w:right w:val="none" w:sz="0" w:space="0" w:color="auto"/>
      </w:divBdr>
    </w:div>
    <w:div w:id="360939320">
      <w:bodyDiv w:val="1"/>
      <w:marLeft w:val="0"/>
      <w:marRight w:val="0"/>
      <w:marTop w:val="0"/>
      <w:marBottom w:val="0"/>
      <w:divBdr>
        <w:top w:val="none" w:sz="0" w:space="0" w:color="auto"/>
        <w:left w:val="none" w:sz="0" w:space="0" w:color="auto"/>
        <w:bottom w:val="none" w:sz="0" w:space="0" w:color="auto"/>
        <w:right w:val="none" w:sz="0" w:space="0" w:color="auto"/>
      </w:divBdr>
    </w:div>
    <w:div w:id="377512483">
      <w:bodyDiv w:val="1"/>
      <w:marLeft w:val="0"/>
      <w:marRight w:val="0"/>
      <w:marTop w:val="0"/>
      <w:marBottom w:val="0"/>
      <w:divBdr>
        <w:top w:val="none" w:sz="0" w:space="0" w:color="auto"/>
        <w:left w:val="none" w:sz="0" w:space="0" w:color="auto"/>
        <w:bottom w:val="none" w:sz="0" w:space="0" w:color="auto"/>
        <w:right w:val="none" w:sz="0" w:space="0" w:color="auto"/>
      </w:divBdr>
    </w:div>
    <w:div w:id="510070604">
      <w:bodyDiv w:val="1"/>
      <w:marLeft w:val="0"/>
      <w:marRight w:val="0"/>
      <w:marTop w:val="0"/>
      <w:marBottom w:val="0"/>
      <w:divBdr>
        <w:top w:val="none" w:sz="0" w:space="0" w:color="auto"/>
        <w:left w:val="none" w:sz="0" w:space="0" w:color="auto"/>
        <w:bottom w:val="none" w:sz="0" w:space="0" w:color="auto"/>
        <w:right w:val="none" w:sz="0" w:space="0" w:color="auto"/>
      </w:divBdr>
    </w:div>
    <w:div w:id="603802894">
      <w:bodyDiv w:val="1"/>
      <w:marLeft w:val="0"/>
      <w:marRight w:val="0"/>
      <w:marTop w:val="0"/>
      <w:marBottom w:val="0"/>
      <w:divBdr>
        <w:top w:val="none" w:sz="0" w:space="0" w:color="auto"/>
        <w:left w:val="none" w:sz="0" w:space="0" w:color="auto"/>
        <w:bottom w:val="none" w:sz="0" w:space="0" w:color="auto"/>
        <w:right w:val="none" w:sz="0" w:space="0" w:color="auto"/>
      </w:divBdr>
    </w:div>
    <w:div w:id="708605501">
      <w:bodyDiv w:val="1"/>
      <w:marLeft w:val="0"/>
      <w:marRight w:val="0"/>
      <w:marTop w:val="0"/>
      <w:marBottom w:val="0"/>
      <w:divBdr>
        <w:top w:val="none" w:sz="0" w:space="0" w:color="auto"/>
        <w:left w:val="none" w:sz="0" w:space="0" w:color="auto"/>
        <w:bottom w:val="none" w:sz="0" w:space="0" w:color="auto"/>
        <w:right w:val="none" w:sz="0" w:space="0" w:color="auto"/>
      </w:divBdr>
    </w:div>
    <w:div w:id="880287856">
      <w:bodyDiv w:val="1"/>
      <w:marLeft w:val="0"/>
      <w:marRight w:val="0"/>
      <w:marTop w:val="0"/>
      <w:marBottom w:val="0"/>
      <w:divBdr>
        <w:top w:val="none" w:sz="0" w:space="0" w:color="auto"/>
        <w:left w:val="none" w:sz="0" w:space="0" w:color="auto"/>
        <w:bottom w:val="none" w:sz="0" w:space="0" w:color="auto"/>
        <w:right w:val="none" w:sz="0" w:space="0" w:color="auto"/>
      </w:divBdr>
    </w:div>
    <w:div w:id="994725760">
      <w:bodyDiv w:val="1"/>
      <w:marLeft w:val="0"/>
      <w:marRight w:val="0"/>
      <w:marTop w:val="0"/>
      <w:marBottom w:val="0"/>
      <w:divBdr>
        <w:top w:val="none" w:sz="0" w:space="0" w:color="auto"/>
        <w:left w:val="none" w:sz="0" w:space="0" w:color="auto"/>
        <w:bottom w:val="none" w:sz="0" w:space="0" w:color="auto"/>
        <w:right w:val="none" w:sz="0" w:space="0" w:color="auto"/>
      </w:divBdr>
    </w:div>
    <w:div w:id="1084688647">
      <w:bodyDiv w:val="1"/>
      <w:marLeft w:val="0"/>
      <w:marRight w:val="0"/>
      <w:marTop w:val="0"/>
      <w:marBottom w:val="0"/>
      <w:divBdr>
        <w:top w:val="none" w:sz="0" w:space="0" w:color="auto"/>
        <w:left w:val="none" w:sz="0" w:space="0" w:color="auto"/>
        <w:bottom w:val="none" w:sz="0" w:space="0" w:color="auto"/>
        <w:right w:val="none" w:sz="0" w:space="0" w:color="auto"/>
      </w:divBdr>
    </w:div>
    <w:div w:id="1367870539">
      <w:bodyDiv w:val="1"/>
      <w:marLeft w:val="0"/>
      <w:marRight w:val="0"/>
      <w:marTop w:val="0"/>
      <w:marBottom w:val="0"/>
      <w:divBdr>
        <w:top w:val="none" w:sz="0" w:space="0" w:color="auto"/>
        <w:left w:val="none" w:sz="0" w:space="0" w:color="auto"/>
        <w:bottom w:val="none" w:sz="0" w:space="0" w:color="auto"/>
        <w:right w:val="none" w:sz="0" w:space="0" w:color="auto"/>
      </w:divBdr>
      <w:divsChild>
        <w:div w:id="469061429">
          <w:marLeft w:val="0"/>
          <w:marRight w:val="0"/>
          <w:marTop w:val="0"/>
          <w:marBottom w:val="0"/>
          <w:divBdr>
            <w:top w:val="none" w:sz="0" w:space="0" w:color="auto"/>
            <w:left w:val="none" w:sz="0" w:space="0" w:color="auto"/>
            <w:bottom w:val="none" w:sz="0" w:space="0" w:color="auto"/>
            <w:right w:val="none" w:sz="0" w:space="0" w:color="auto"/>
          </w:divBdr>
          <w:divsChild>
            <w:div w:id="39631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58763">
      <w:bodyDiv w:val="1"/>
      <w:marLeft w:val="0"/>
      <w:marRight w:val="0"/>
      <w:marTop w:val="0"/>
      <w:marBottom w:val="0"/>
      <w:divBdr>
        <w:top w:val="none" w:sz="0" w:space="0" w:color="auto"/>
        <w:left w:val="none" w:sz="0" w:space="0" w:color="auto"/>
        <w:bottom w:val="none" w:sz="0" w:space="0" w:color="auto"/>
        <w:right w:val="none" w:sz="0" w:space="0" w:color="auto"/>
      </w:divBdr>
    </w:div>
    <w:div w:id="1495486170">
      <w:bodyDiv w:val="1"/>
      <w:marLeft w:val="0"/>
      <w:marRight w:val="0"/>
      <w:marTop w:val="0"/>
      <w:marBottom w:val="0"/>
      <w:divBdr>
        <w:top w:val="none" w:sz="0" w:space="0" w:color="auto"/>
        <w:left w:val="none" w:sz="0" w:space="0" w:color="auto"/>
        <w:bottom w:val="none" w:sz="0" w:space="0" w:color="auto"/>
        <w:right w:val="none" w:sz="0" w:space="0" w:color="auto"/>
      </w:divBdr>
    </w:div>
    <w:div w:id="1589850134">
      <w:bodyDiv w:val="1"/>
      <w:marLeft w:val="0"/>
      <w:marRight w:val="0"/>
      <w:marTop w:val="0"/>
      <w:marBottom w:val="0"/>
      <w:divBdr>
        <w:top w:val="none" w:sz="0" w:space="0" w:color="auto"/>
        <w:left w:val="none" w:sz="0" w:space="0" w:color="auto"/>
        <w:bottom w:val="none" w:sz="0" w:space="0" w:color="auto"/>
        <w:right w:val="none" w:sz="0" w:space="0" w:color="auto"/>
      </w:divBdr>
    </w:div>
    <w:div w:id="1835796205">
      <w:bodyDiv w:val="1"/>
      <w:marLeft w:val="0"/>
      <w:marRight w:val="0"/>
      <w:marTop w:val="0"/>
      <w:marBottom w:val="0"/>
      <w:divBdr>
        <w:top w:val="none" w:sz="0" w:space="0" w:color="auto"/>
        <w:left w:val="none" w:sz="0" w:space="0" w:color="auto"/>
        <w:bottom w:val="none" w:sz="0" w:space="0" w:color="auto"/>
        <w:right w:val="none" w:sz="0" w:space="0" w:color="auto"/>
      </w:divBdr>
    </w:div>
    <w:div w:id="2042053184">
      <w:bodyDiv w:val="1"/>
      <w:marLeft w:val="0"/>
      <w:marRight w:val="0"/>
      <w:marTop w:val="0"/>
      <w:marBottom w:val="0"/>
      <w:divBdr>
        <w:top w:val="none" w:sz="0" w:space="0" w:color="auto"/>
        <w:left w:val="none" w:sz="0" w:space="0" w:color="auto"/>
        <w:bottom w:val="none" w:sz="0" w:space="0" w:color="auto"/>
        <w:right w:val="none" w:sz="0" w:space="0" w:color="auto"/>
      </w:divBdr>
    </w:div>
    <w:div w:id="2101027729">
      <w:bodyDiv w:val="1"/>
      <w:marLeft w:val="0"/>
      <w:marRight w:val="0"/>
      <w:marTop w:val="0"/>
      <w:marBottom w:val="0"/>
      <w:divBdr>
        <w:top w:val="none" w:sz="0" w:space="0" w:color="auto"/>
        <w:left w:val="none" w:sz="0" w:space="0" w:color="auto"/>
        <w:bottom w:val="none" w:sz="0" w:space="0" w:color="auto"/>
        <w:right w:val="none" w:sz="0" w:space="0" w:color="auto"/>
      </w:divBdr>
    </w:div>
    <w:div w:id="2130971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en.wikipedia.org/wiki/Universal_gas_constant" TargetMode="External"/><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6.tiff"/><Relationship Id="rId5" Type="http://schemas.openxmlformats.org/officeDocument/2006/relationships/webSettings" Target="webSettings.xml"/><Relationship Id="rId15" Type="http://schemas.openxmlformats.org/officeDocument/2006/relationships/hyperlink" Target="https://en.wikipedia.org/wiki/Rate_constant" TargetMode="External"/><Relationship Id="rId23" Type="http://schemas.openxmlformats.org/officeDocument/2006/relationships/image" Target="media/image15.tiff"/><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www.sciencedirect.com/topics/engineering/nitrogen-atom" TargetMode="External"/><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AEC21B-52C3-4248-AC18-7EE1D532A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3887</TotalTime>
  <Pages>42</Pages>
  <Words>37708</Words>
  <Characters>214941</Characters>
  <Application>Microsoft Office Word</Application>
  <DocSecurity>0</DocSecurity>
  <Lines>1791</Lines>
  <Paragraphs>504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252145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Muhammad Sheikh</dc:creator>
  <cp:keywords/>
  <dc:description/>
  <cp:lastModifiedBy>Panagiotis Karagiannidis</cp:lastModifiedBy>
  <cp:revision>403</cp:revision>
  <cp:lastPrinted>2019-10-28T06:28:00Z</cp:lastPrinted>
  <dcterms:created xsi:type="dcterms:W3CDTF">2019-10-30T15:36:00Z</dcterms:created>
  <dcterms:modified xsi:type="dcterms:W3CDTF">2020-09-25T09:35:00Z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adb29755-c071-3528-9a0c-e29b62cd8a64</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http://www.zotero.org/styles/composites-science-and-technology</vt:lpwstr>
  </property>
  <property fmtid="{D5CDD505-2E9C-101B-9397-08002B2CF9AE}" pid="16" name="Mendeley Recent Style Name 5_1">
    <vt:lpwstr>Composites Science and Technology</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http://www.zotero.org/styles/sensors-and-actuators-b-chemical</vt:lpwstr>
  </property>
  <property fmtid="{D5CDD505-2E9C-101B-9397-08002B2CF9AE}" pid="24" name="Mendeley Recent Style Name 9_1">
    <vt:lpwstr>Sensors &amp; Actuators: B. Chemical</vt:lpwstr>
  </property>
  <property fmtid="{D5CDD505-2E9C-101B-9397-08002B2CF9AE}" pid="25" name="style">
    <vt:lpwstr>ieee</vt:lpwstr>
  </property>
</Properties>
</file>